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666" w:rsidRDefault="00843D22" w:rsidP="00B55666">
      <w:pPr>
        <w:rPr>
          <w:rFonts w:ascii="Tw Cen MT" w:hAnsi="Tw Cen MT"/>
          <w:b/>
          <w:sz w:val="24"/>
          <w:szCs w:val="24"/>
        </w:rPr>
      </w:pPr>
      <w:r w:rsidRPr="00843D22">
        <w:rPr>
          <w:rFonts w:ascii="Tw Cen MT" w:hAnsi="Tw Cen MT"/>
          <w:noProof/>
          <w:sz w:val="24"/>
          <w:szCs w:val="24"/>
        </w:rPr>
        <w:pict>
          <v:shapetype id="_x0000_t202" coordsize="21600,21600" o:spt="202" path="m,l,21600r21600,l21600,xe">
            <v:stroke joinstyle="miter"/>
            <v:path gradientshapeok="t" o:connecttype="rect"/>
          </v:shapetype>
          <v:shape id="Text Box 1" o:spid="_x0000_s1026" type="#_x0000_t202" style="position:absolute;margin-left:0;margin-top:-23.3pt;width:708.9pt;height:50.2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" filled="f" stroked="f">
            <v:fill o:detectmouseclick="t"/>
            <v:textbox style="mso-next-textbox:#Text Box 1">
              <w:txbxContent>
                <w:p w:rsidR="00B55666" w:rsidRPr="005923DB" w:rsidRDefault="00B55666" w:rsidP="00B55666">
                  <w:pPr>
                    <w:jc w:val="center"/>
                    <w:rPr>
                      <w:rFonts w:ascii="Elephant" w:hAnsi="Elephant"/>
                      <w:b/>
                      <w:noProof/>
                      <w:sz w:val="72"/>
                      <w:szCs w:val="72"/>
                    </w:rPr>
                  </w:pPr>
                  <w:r w:rsidRPr="005923DB">
                    <w:rPr>
                      <w:rFonts w:ascii="Elephant" w:hAnsi="Elephant"/>
                      <w:b/>
                      <w:sz w:val="72"/>
                      <w:szCs w:val="72"/>
                    </w:rPr>
                    <w:t>Learning Styles</w:t>
                  </w:r>
                </w:p>
              </w:txbxContent>
            </v:textbox>
            <w10:wrap type="square"/>
          </v:shape>
        </w:pict>
      </w:r>
      <w:r w:rsidR="008F2742">
        <w:rPr>
          <w:rFonts w:ascii="Tw Cen MT" w:hAnsi="Tw Cen MT"/>
          <w:b/>
          <w:sz w:val="24"/>
          <w:szCs w:val="24"/>
        </w:rPr>
        <w:t xml:space="preserve">Definition: </w:t>
      </w:r>
      <w:r w:rsidR="008F2742" w:rsidRPr="008F2742">
        <w:rPr>
          <w:rFonts w:ascii="Tw Cen MT" w:hAnsi="Tw Cen MT"/>
          <w:sz w:val="24"/>
          <w:szCs w:val="24"/>
        </w:rPr>
        <w:t>Learning styles are simply different approaches or ways of learning.</w:t>
      </w:r>
    </w:p>
    <w:tbl>
      <w:tblPr>
        <w:tblStyle w:val="TableGrid"/>
        <w:tblW w:w="0" w:type="auto"/>
        <w:jc w:val="center"/>
        <w:tblLook w:val="04A0"/>
      </w:tblPr>
      <w:tblGrid>
        <w:gridCol w:w="4872"/>
        <w:gridCol w:w="4872"/>
        <w:gridCol w:w="4872"/>
      </w:tblGrid>
      <w:tr w:rsidR="003F375B" w:rsidRPr="003F375B" w:rsidTr="00FD0602">
        <w:trPr>
          <w:jc w:val="center"/>
        </w:trPr>
        <w:tc>
          <w:tcPr>
            <w:tcW w:w="4872" w:type="dxa"/>
            <w:shd w:val="pct10" w:color="auto" w:fill="auto"/>
            <w:vAlign w:val="center"/>
          </w:tcPr>
          <w:p w:rsidR="003F375B" w:rsidRPr="003F375B" w:rsidRDefault="003F375B" w:rsidP="003F375B">
            <w:pPr>
              <w:jc w:val="center"/>
              <w:rPr>
                <w:rFonts w:ascii="Tw Cen MT" w:hAnsi="Tw Cen MT"/>
                <w:b/>
                <w:sz w:val="40"/>
                <w:szCs w:val="24"/>
              </w:rPr>
            </w:pPr>
            <w:r w:rsidRPr="003F375B">
              <w:rPr>
                <w:rFonts w:ascii="Tw Cen MT" w:hAnsi="Tw Cen MT"/>
                <w:b/>
                <w:sz w:val="40"/>
                <w:szCs w:val="24"/>
              </w:rPr>
              <w:t>VISUAL LEARNERS</w:t>
            </w:r>
          </w:p>
        </w:tc>
        <w:tc>
          <w:tcPr>
            <w:tcW w:w="4872" w:type="dxa"/>
            <w:shd w:val="pct10" w:color="auto" w:fill="auto"/>
            <w:vAlign w:val="center"/>
          </w:tcPr>
          <w:p w:rsidR="003F375B" w:rsidRPr="003F375B" w:rsidRDefault="003F375B" w:rsidP="003F375B">
            <w:pPr>
              <w:jc w:val="center"/>
              <w:rPr>
                <w:rFonts w:ascii="Tw Cen MT" w:hAnsi="Tw Cen MT"/>
                <w:b/>
                <w:sz w:val="40"/>
                <w:szCs w:val="24"/>
              </w:rPr>
            </w:pPr>
            <w:r w:rsidRPr="003F375B">
              <w:rPr>
                <w:rFonts w:ascii="Tw Cen MT" w:hAnsi="Tw Cen MT"/>
                <w:b/>
                <w:sz w:val="40"/>
                <w:szCs w:val="24"/>
              </w:rPr>
              <w:t>AUDITORY LEARNERS</w:t>
            </w:r>
          </w:p>
        </w:tc>
        <w:tc>
          <w:tcPr>
            <w:tcW w:w="4872" w:type="dxa"/>
            <w:shd w:val="pct10" w:color="auto" w:fill="auto"/>
            <w:vAlign w:val="center"/>
          </w:tcPr>
          <w:p w:rsidR="003F375B" w:rsidRPr="003F375B" w:rsidRDefault="003F375B" w:rsidP="003F375B">
            <w:pPr>
              <w:jc w:val="center"/>
              <w:rPr>
                <w:rFonts w:ascii="Tw Cen MT" w:hAnsi="Tw Cen MT"/>
                <w:b/>
                <w:sz w:val="40"/>
                <w:szCs w:val="24"/>
              </w:rPr>
            </w:pPr>
            <w:r w:rsidRPr="003F375B">
              <w:rPr>
                <w:rFonts w:ascii="Tw Cen MT" w:hAnsi="Tw Cen MT"/>
                <w:b/>
                <w:sz w:val="40"/>
                <w:szCs w:val="24"/>
              </w:rPr>
              <w:t>KINESTHETIC LEARNERS</w:t>
            </w:r>
          </w:p>
        </w:tc>
      </w:tr>
      <w:tr w:rsidR="003F375B" w:rsidRPr="003F375B" w:rsidTr="003F375B">
        <w:trPr>
          <w:jc w:val="center"/>
        </w:trPr>
        <w:tc>
          <w:tcPr>
            <w:tcW w:w="4872" w:type="dxa"/>
            <w:vAlign w:val="center"/>
          </w:tcPr>
          <w:p w:rsidR="003F375B" w:rsidRPr="003F375B" w:rsidRDefault="00B93355" w:rsidP="003F375B">
            <w:pPr>
              <w:jc w:val="center"/>
              <w:rPr>
                <w:rFonts w:ascii="Tw Cen MT" w:hAnsi="Tw Cen MT"/>
                <w:b/>
                <w:sz w:val="40"/>
                <w:szCs w:val="24"/>
              </w:rPr>
            </w:pPr>
            <w:r>
              <w:rPr>
                <w:noProof/>
                <w:lang w:val="en-US"/>
              </w:rPr>
              <w:drawing>
                <wp:inline distT="0" distB="0" distL="0" distR="0">
                  <wp:extent cx="1795114" cy="1876425"/>
                  <wp:effectExtent l="19050" t="0" r="0" b="0"/>
                  <wp:docPr id="4" name="Picture 4" descr="http://www.meritnation.com/blog/wp-content/upLoads/visual-learner-28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ritnation.com/blog/wp-content/upLoads/visual-learner-287x300.jpg"/>
                          <pic:cNvPicPr>
                            <a:picLocks noChangeAspect="1" noChangeArrowheads="1"/>
                          </pic:cNvPicPr>
                        </pic:nvPicPr>
                        <pic:blipFill>
                          <a:blip r:embed="rId7" cstate="print"/>
                          <a:srcRect/>
                          <a:stretch>
                            <a:fillRect/>
                          </a:stretch>
                        </pic:blipFill>
                        <pic:spPr bwMode="auto">
                          <a:xfrm>
                            <a:off x="0" y="0"/>
                            <a:ext cx="1795114" cy="1876425"/>
                          </a:xfrm>
                          <a:prstGeom prst="rect">
                            <a:avLst/>
                          </a:prstGeom>
                          <a:noFill/>
                          <a:ln w="9525">
                            <a:noFill/>
                            <a:miter lim="800000"/>
                            <a:headEnd/>
                            <a:tailEnd/>
                          </a:ln>
                        </pic:spPr>
                      </pic:pic>
                    </a:graphicData>
                  </a:graphic>
                </wp:inline>
              </w:drawing>
            </w:r>
          </w:p>
        </w:tc>
        <w:tc>
          <w:tcPr>
            <w:tcW w:w="4872" w:type="dxa"/>
            <w:vAlign w:val="center"/>
          </w:tcPr>
          <w:p w:rsidR="003F375B" w:rsidRPr="003F375B" w:rsidRDefault="00B93355" w:rsidP="003F375B">
            <w:pPr>
              <w:jc w:val="center"/>
              <w:rPr>
                <w:rFonts w:ascii="Tw Cen MT" w:hAnsi="Tw Cen MT"/>
                <w:b/>
                <w:sz w:val="40"/>
                <w:szCs w:val="24"/>
              </w:rPr>
            </w:pPr>
            <w:r>
              <w:rPr>
                <w:noProof/>
                <w:lang w:val="en-US"/>
              </w:rPr>
              <w:drawing>
                <wp:inline distT="0" distB="0" distL="0" distR="0">
                  <wp:extent cx="1590675" cy="1895475"/>
                  <wp:effectExtent l="19050" t="0" r="9525" b="0"/>
                  <wp:docPr id="7" name="Picture 7" descr="https://sites.google.com/a/litchfieldschools.org/parker-lhs-lc-9-12/_/rsrc/1362583088145/home/understanding-different-types-of-learning-styles/ear.jpg?height=200&amp;width=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ites.google.com/a/litchfieldschools.org/parker-lhs-lc-9-12/_/rsrc/1362583088145/home/understanding-different-types-of-learning-styles/ear.jpg?height=200&amp;width=167"/>
                          <pic:cNvPicPr>
                            <a:picLocks noChangeAspect="1" noChangeArrowheads="1"/>
                          </pic:cNvPicPr>
                        </pic:nvPicPr>
                        <pic:blipFill>
                          <a:blip r:embed="rId8" cstate="print"/>
                          <a:srcRect/>
                          <a:stretch>
                            <a:fillRect/>
                          </a:stretch>
                        </pic:blipFill>
                        <pic:spPr bwMode="auto">
                          <a:xfrm>
                            <a:off x="0" y="0"/>
                            <a:ext cx="1590675" cy="1895475"/>
                          </a:xfrm>
                          <a:prstGeom prst="rect">
                            <a:avLst/>
                          </a:prstGeom>
                          <a:noFill/>
                          <a:ln w="9525">
                            <a:noFill/>
                            <a:miter lim="800000"/>
                            <a:headEnd/>
                            <a:tailEnd/>
                          </a:ln>
                        </pic:spPr>
                      </pic:pic>
                    </a:graphicData>
                  </a:graphic>
                </wp:inline>
              </w:drawing>
            </w:r>
          </w:p>
        </w:tc>
        <w:tc>
          <w:tcPr>
            <w:tcW w:w="4872" w:type="dxa"/>
            <w:vAlign w:val="center"/>
          </w:tcPr>
          <w:p w:rsidR="003F375B" w:rsidRPr="003F375B" w:rsidRDefault="00B93355" w:rsidP="003F375B">
            <w:pPr>
              <w:jc w:val="center"/>
              <w:rPr>
                <w:rFonts w:ascii="Tw Cen MT" w:hAnsi="Tw Cen MT"/>
                <w:b/>
                <w:sz w:val="40"/>
                <w:szCs w:val="24"/>
              </w:rPr>
            </w:pPr>
            <w:r>
              <w:rPr>
                <w:noProof/>
                <w:lang w:val="en-US"/>
              </w:rPr>
              <w:drawing>
                <wp:inline distT="0" distB="0" distL="0" distR="0">
                  <wp:extent cx="2857500" cy="2600325"/>
                  <wp:effectExtent l="19050" t="0" r="0" b="0"/>
                  <wp:docPr id="10" name="Picture 10" descr="http://bunewmedia.net/youngmusicians/wp-content/uploads/2013/04/clapping_hands_7-300x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unewmedia.net/youngmusicians/wp-content/uploads/2013/04/clapping_hands_7-300x273.jpg"/>
                          <pic:cNvPicPr>
                            <a:picLocks noChangeAspect="1" noChangeArrowheads="1"/>
                          </pic:cNvPicPr>
                        </pic:nvPicPr>
                        <pic:blipFill>
                          <a:blip r:embed="rId9" cstate="print"/>
                          <a:srcRect/>
                          <a:stretch>
                            <a:fillRect/>
                          </a:stretch>
                        </pic:blipFill>
                        <pic:spPr bwMode="auto">
                          <a:xfrm>
                            <a:off x="0" y="0"/>
                            <a:ext cx="2857500" cy="2600325"/>
                          </a:xfrm>
                          <a:prstGeom prst="rect">
                            <a:avLst/>
                          </a:prstGeom>
                          <a:noFill/>
                          <a:ln w="9525">
                            <a:noFill/>
                            <a:miter lim="800000"/>
                            <a:headEnd/>
                            <a:tailEnd/>
                          </a:ln>
                        </pic:spPr>
                      </pic:pic>
                    </a:graphicData>
                  </a:graphic>
                </wp:inline>
              </w:drawing>
            </w:r>
          </w:p>
        </w:tc>
      </w:tr>
      <w:tr w:rsidR="003F375B" w:rsidRPr="003F375B" w:rsidTr="00B93355">
        <w:trPr>
          <w:jc w:val="center"/>
        </w:trPr>
        <w:tc>
          <w:tcPr>
            <w:tcW w:w="4872" w:type="dxa"/>
          </w:tcPr>
          <w:p w:rsidR="003F375B" w:rsidRPr="002B7946" w:rsidRDefault="003F375B" w:rsidP="00B93355">
            <w:pPr>
              <w:rPr>
                <w:rFonts w:ascii="Tw Cen MT" w:hAnsi="Tw Cen MT"/>
                <w:sz w:val="24"/>
                <w:szCs w:val="24"/>
              </w:rPr>
            </w:pPr>
            <w:r w:rsidRPr="002B7946">
              <w:rPr>
                <w:rFonts w:ascii="Tw Cen MT" w:hAnsi="Tw Cen MT"/>
                <w:b/>
                <w:sz w:val="24"/>
                <w:szCs w:val="24"/>
              </w:rPr>
              <w:t>Visual learners</w:t>
            </w:r>
            <w:r w:rsidRPr="002B7946">
              <w:rPr>
                <w:rFonts w:ascii="Tw Cen MT" w:hAnsi="Tw Cen MT"/>
                <w:sz w:val="24"/>
                <w:szCs w:val="24"/>
              </w:rPr>
              <w:t xml:space="preserve"> learn best when the things to see. Do you like to keep an eye on the teacher by sitting toward the front of the class and observing the near lesson? Do you love when lessons include diagrams or pictures?</w:t>
            </w:r>
          </w:p>
          <w:p w:rsidR="003F375B" w:rsidRPr="002B7946" w:rsidRDefault="003F375B" w:rsidP="00B93355">
            <w:pPr>
              <w:rPr>
                <w:rFonts w:ascii="Tw Cen MT" w:hAnsi="Tw Cen MT"/>
                <w:sz w:val="24"/>
                <w:szCs w:val="24"/>
              </w:rPr>
            </w:pPr>
          </w:p>
          <w:p w:rsidR="003F375B" w:rsidRPr="002B7946" w:rsidRDefault="003F375B" w:rsidP="00B93355">
            <w:pPr>
              <w:rPr>
                <w:rFonts w:ascii="Tw Cen MT" w:hAnsi="Tw Cen MT"/>
                <w:sz w:val="24"/>
                <w:szCs w:val="24"/>
              </w:rPr>
            </w:pPr>
            <w:r w:rsidRPr="002B7946">
              <w:rPr>
                <w:rFonts w:ascii="Tw Cen MT" w:hAnsi="Tw Cen MT"/>
                <w:sz w:val="24"/>
                <w:szCs w:val="24"/>
              </w:rPr>
              <w:t>Visual learners can benefit from:</w:t>
            </w:r>
          </w:p>
          <w:p w:rsidR="003F375B" w:rsidRPr="002B7946" w:rsidRDefault="003F375B" w:rsidP="00B93355">
            <w:pPr>
              <w:pStyle w:val="ListParagraph"/>
              <w:numPr>
                <w:ilvl w:val="0"/>
                <w:numId w:val="2"/>
              </w:numPr>
              <w:rPr>
                <w:rFonts w:ascii="Tw Cen MT" w:hAnsi="Tw Cen MT"/>
                <w:sz w:val="24"/>
                <w:szCs w:val="24"/>
              </w:rPr>
            </w:pPr>
            <w:r w:rsidRPr="002B7946">
              <w:rPr>
                <w:rFonts w:ascii="Tw Cen MT" w:hAnsi="Tw Cen MT"/>
                <w:sz w:val="24"/>
                <w:szCs w:val="24"/>
              </w:rPr>
              <w:t xml:space="preserve"> Draw a map of events in history or science experience</w:t>
            </w:r>
          </w:p>
          <w:p w:rsidR="003F375B" w:rsidRPr="002B7946" w:rsidRDefault="003F375B" w:rsidP="00B93355">
            <w:pPr>
              <w:pStyle w:val="ListParagraph"/>
              <w:numPr>
                <w:ilvl w:val="0"/>
                <w:numId w:val="2"/>
              </w:numPr>
              <w:rPr>
                <w:rFonts w:ascii="Tw Cen MT" w:hAnsi="Tw Cen MT"/>
                <w:sz w:val="24"/>
                <w:szCs w:val="24"/>
              </w:rPr>
            </w:pPr>
            <w:r w:rsidRPr="002B7946">
              <w:rPr>
                <w:rFonts w:ascii="Tw Cen MT" w:hAnsi="Tw Cen MT"/>
                <w:sz w:val="24"/>
                <w:szCs w:val="24"/>
              </w:rPr>
              <w:t>Create a survey or plan everything!</w:t>
            </w:r>
          </w:p>
          <w:p w:rsidR="003F375B" w:rsidRPr="002B7946" w:rsidRDefault="003F375B" w:rsidP="00B93355">
            <w:pPr>
              <w:pStyle w:val="ListParagraph"/>
              <w:numPr>
                <w:ilvl w:val="0"/>
                <w:numId w:val="2"/>
              </w:numPr>
              <w:rPr>
                <w:rFonts w:ascii="Tw Cen MT" w:hAnsi="Tw Cen MT"/>
                <w:sz w:val="24"/>
                <w:szCs w:val="24"/>
              </w:rPr>
            </w:pPr>
            <w:r w:rsidRPr="002B7946">
              <w:rPr>
                <w:rFonts w:ascii="Tw Cen MT" w:hAnsi="Tw Cen MT"/>
                <w:sz w:val="24"/>
                <w:szCs w:val="24"/>
              </w:rPr>
              <w:t>Copy what is at the table</w:t>
            </w:r>
          </w:p>
          <w:p w:rsidR="003F375B" w:rsidRPr="002B7946" w:rsidRDefault="003F375B" w:rsidP="00B93355">
            <w:pPr>
              <w:pStyle w:val="ListParagraph"/>
              <w:numPr>
                <w:ilvl w:val="0"/>
                <w:numId w:val="2"/>
              </w:numPr>
              <w:rPr>
                <w:rFonts w:ascii="Tw Cen MT" w:hAnsi="Tw Cen MT"/>
                <w:sz w:val="24"/>
                <w:szCs w:val="24"/>
              </w:rPr>
            </w:pPr>
            <w:r w:rsidRPr="002B7946">
              <w:rPr>
                <w:rFonts w:ascii="Tw Cen MT" w:hAnsi="Tw Cen MT"/>
                <w:sz w:val="24"/>
                <w:szCs w:val="24"/>
              </w:rPr>
              <w:t xml:space="preserve"> Take notes, make lists</w:t>
            </w:r>
          </w:p>
          <w:p w:rsidR="003F375B" w:rsidRPr="002B7946" w:rsidRDefault="003F375B" w:rsidP="00B93355">
            <w:pPr>
              <w:pStyle w:val="ListParagraph"/>
              <w:numPr>
                <w:ilvl w:val="0"/>
                <w:numId w:val="2"/>
              </w:numPr>
              <w:rPr>
                <w:rFonts w:ascii="Tw Cen MT" w:hAnsi="Tw Cen MT"/>
                <w:sz w:val="24"/>
                <w:szCs w:val="24"/>
              </w:rPr>
            </w:pPr>
            <w:r w:rsidRPr="002B7946">
              <w:rPr>
                <w:rFonts w:ascii="Tw Cen MT" w:hAnsi="Tw Cen MT"/>
                <w:sz w:val="24"/>
                <w:szCs w:val="24"/>
              </w:rPr>
              <w:t>Watch Videos</w:t>
            </w:r>
          </w:p>
          <w:p w:rsidR="003F375B" w:rsidRPr="002B7946" w:rsidRDefault="003F375B" w:rsidP="00B93355">
            <w:pPr>
              <w:pStyle w:val="ListParagraph"/>
              <w:numPr>
                <w:ilvl w:val="0"/>
                <w:numId w:val="2"/>
              </w:numPr>
              <w:rPr>
                <w:rFonts w:ascii="Tw Cen MT" w:hAnsi="Tw Cen MT"/>
                <w:sz w:val="24"/>
                <w:szCs w:val="24"/>
              </w:rPr>
            </w:pPr>
            <w:r w:rsidRPr="002B7946">
              <w:rPr>
                <w:rFonts w:ascii="Tw Cen MT" w:hAnsi="Tw Cen MT"/>
                <w:sz w:val="24"/>
                <w:szCs w:val="24"/>
              </w:rPr>
              <w:t xml:space="preserve"> Organize your notes key concepts or color</w:t>
            </w:r>
          </w:p>
          <w:p w:rsidR="003F375B" w:rsidRPr="002B7946" w:rsidRDefault="003F375B" w:rsidP="00B93355">
            <w:pPr>
              <w:pStyle w:val="ListParagraph"/>
              <w:numPr>
                <w:ilvl w:val="0"/>
                <w:numId w:val="2"/>
              </w:numPr>
              <w:rPr>
                <w:rFonts w:ascii="Tw Cen MT" w:hAnsi="Tw Cen MT"/>
                <w:sz w:val="24"/>
                <w:szCs w:val="24"/>
              </w:rPr>
            </w:pPr>
            <w:r w:rsidRPr="002B7946">
              <w:rPr>
                <w:rFonts w:ascii="Tw Cen MT" w:hAnsi="Tw Cen MT"/>
                <w:sz w:val="24"/>
                <w:szCs w:val="24"/>
              </w:rPr>
              <w:t>Use reflection cards</w:t>
            </w:r>
          </w:p>
          <w:p w:rsidR="003F375B" w:rsidRPr="003F375B" w:rsidRDefault="003F375B" w:rsidP="00B93355">
            <w:pPr>
              <w:pStyle w:val="ListParagraph"/>
              <w:numPr>
                <w:ilvl w:val="0"/>
                <w:numId w:val="2"/>
              </w:numPr>
              <w:rPr>
                <w:rFonts w:ascii="Tw Cen MT" w:hAnsi="Tw Cen MT"/>
                <w:sz w:val="24"/>
                <w:szCs w:val="24"/>
              </w:rPr>
            </w:pPr>
            <w:r w:rsidRPr="002B7946">
              <w:rPr>
                <w:rFonts w:ascii="Tw Cen MT" w:hAnsi="Tw Cen MT"/>
                <w:sz w:val="24"/>
                <w:szCs w:val="24"/>
              </w:rPr>
              <w:t xml:space="preserve"> Use highlighters, circle words, Deputy, Line words</w:t>
            </w:r>
          </w:p>
        </w:tc>
        <w:tc>
          <w:tcPr>
            <w:tcW w:w="4872" w:type="dxa"/>
          </w:tcPr>
          <w:p w:rsidR="00B93355" w:rsidRPr="002B7946" w:rsidRDefault="00B93355" w:rsidP="00B93355">
            <w:pPr>
              <w:rPr>
                <w:rFonts w:ascii="Tw Cen MT" w:hAnsi="Tw Cen MT"/>
                <w:sz w:val="24"/>
                <w:szCs w:val="24"/>
              </w:rPr>
            </w:pPr>
            <w:r w:rsidRPr="002B7946">
              <w:rPr>
                <w:rFonts w:ascii="Tw Cen MT" w:hAnsi="Tw Cen MT"/>
                <w:b/>
                <w:sz w:val="24"/>
                <w:szCs w:val="24"/>
              </w:rPr>
              <w:t>Auditory Learners</w:t>
            </w:r>
            <w:r w:rsidRPr="002B7946">
              <w:rPr>
                <w:rFonts w:ascii="Tw Cen MT" w:hAnsi="Tw Cen MT"/>
                <w:sz w:val="24"/>
                <w:szCs w:val="24"/>
              </w:rPr>
              <w:t xml:space="preserve"> learn best by listening and hearing things. Do you have difficulty understanding through reading, but you understand the lessons and listening to what the teacher said?</w:t>
            </w:r>
          </w:p>
          <w:p w:rsidR="00B93355" w:rsidRPr="002B7946" w:rsidRDefault="00B93355" w:rsidP="00B93355">
            <w:pPr>
              <w:pStyle w:val="ListParagraph"/>
              <w:numPr>
                <w:ilvl w:val="0"/>
                <w:numId w:val="3"/>
              </w:numPr>
              <w:rPr>
                <w:rFonts w:ascii="Tw Cen MT" w:hAnsi="Tw Cen MT"/>
                <w:sz w:val="24"/>
                <w:szCs w:val="24"/>
              </w:rPr>
            </w:pPr>
            <w:r w:rsidRPr="002B7946">
              <w:rPr>
                <w:rFonts w:ascii="Tw Cen MT" w:hAnsi="Tw Cen MT"/>
                <w:sz w:val="24"/>
                <w:szCs w:val="24"/>
              </w:rPr>
              <w:t>Auditory Learners can benefit from:</w:t>
            </w:r>
          </w:p>
          <w:p w:rsidR="00B93355" w:rsidRPr="002B7946" w:rsidRDefault="00B93355" w:rsidP="00B93355">
            <w:pPr>
              <w:pStyle w:val="ListParagraph"/>
              <w:numPr>
                <w:ilvl w:val="0"/>
                <w:numId w:val="3"/>
              </w:numPr>
              <w:rPr>
                <w:rFonts w:ascii="Tw Cen MT" w:hAnsi="Tw Cen MT"/>
                <w:sz w:val="24"/>
                <w:szCs w:val="24"/>
              </w:rPr>
            </w:pPr>
            <w:r w:rsidRPr="002B7946">
              <w:rPr>
                <w:rFonts w:ascii="Tw Cen MT" w:hAnsi="Tw Cen MT"/>
                <w:sz w:val="24"/>
                <w:szCs w:val="24"/>
              </w:rPr>
              <w:t>Use word association to remember words, facts, words</w:t>
            </w:r>
          </w:p>
          <w:p w:rsidR="00B93355" w:rsidRPr="002B7946" w:rsidRDefault="00B93355" w:rsidP="00B93355">
            <w:pPr>
              <w:pStyle w:val="ListParagraph"/>
              <w:numPr>
                <w:ilvl w:val="0"/>
                <w:numId w:val="3"/>
              </w:numPr>
              <w:rPr>
                <w:rFonts w:ascii="Tw Cen MT" w:hAnsi="Tw Cen MT"/>
                <w:sz w:val="24"/>
                <w:szCs w:val="24"/>
              </w:rPr>
            </w:pPr>
            <w:r w:rsidRPr="002B7946">
              <w:rPr>
                <w:rFonts w:ascii="Tw Cen MT" w:hAnsi="Tw Cen MT"/>
                <w:sz w:val="24"/>
                <w:szCs w:val="24"/>
              </w:rPr>
              <w:t>Save lessons</w:t>
            </w:r>
          </w:p>
          <w:p w:rsidR="00B93355" w:rsidRPr="002B7946" w:rsidRDefault="00B93355" w:rsidP="00B93355">
            <w:pPr>
              <w:pStyle w:val="ListParagraph"/>
              <w:numPr>
                <w:ilvl w:val="0"/>
                <w:numId w:val="3"/>
              </w:numPr>
              <w:rPr>
                <w:rFonts w:ascii="Tw Cen MT" w:hAnsi="Tw Cen MT"/>
                <w:sz w:val="24"/>
                <w:szCs w:val="24"/>
              </w:rPr>
            </w:pPr>
            <w:r w:rsidRPr="002B7946">
              <w:rPr>
                <w:rFonts w:ascii="Tw Cen MT" w:hAnsi="Tw Cen MT"/>
                <w:sz w:val="24"/>
                <w:szCs w:val="24"/>
              </w:rPr>
              <w:t>Watch Videos</w:t>
            </w:r>
          </w:p>
          <w:p w:rsidR="00B93355" w:rsidRPr="002B7946" w:rsidRDefault="00B93355" w:rsidP="00B93355">
            <w:pPr>
              <w:pStyle w:val="ListParagraph"/>
              <w:numPr>
                <w:ilvl w:val="0"/>
                <w:numId w:val="3"/>
              </w:numPr>
              <w:rPr>
                <w:rFonts w:ascii="Tw Cen MT" w:hAnsi="Tw Cen MT"/>
                <w:sz w:val="24"/>
                <w:szCs w:val="24"/>
              </w:rPr>
            </w:pPr>
            <w:r w:rsidRPr="002B7946">
              <w:rPr>
                <w:rFonts w:ascii="Tw Cen MT" w:hAnsi="Tw Cen MT"/>
                <w:sz w:val="24"/>
                <w:szCs w:val="24"/>
              </w:rPr>
              <w:t>Repeat the facts with their eyes closed</w:t>
            </w:r>
          </w:p>
          <w:p w:rsidR="00B93355" w:rsidRPr="002B7946" w:rsidRDefault="00B93355" w:rsidP="00B93355">
            <w:pPr>
              <w:pStyle w:val="ListParagraph"/>
              <w:numPr>
                <w:ilvl w:val="0"/>
                <w:numId w:val="3"/>
              </w:numPr>
              <w:rPr>
                <w:rFonts w:ascii="Tw Cen MT" w:hAnsi="Tw Cen MT"/>
                <w:sz w:val="24"/>
                <w:szCs w:val="24"/>
              </w:rPr>
            </w:pPr>
            <w:r w:rsidRPr="002B7946">
              <w:rPr>
                <w:rFonts w:ascii="Tw Cen MT" w:hAnsi="Tw Cen MT"/>
                <w:sz w:val="24"/>
                <w:szCs w:val="24"/>
              </w:rPr>
              <w:t>Participate in group discussions</w:t>
            </w:r>
          </w:p>
          <w:p w:rsidR="00B93355" w:rsidRDefault="00B93355" w:rsidP="00B93355">
            <w:pPr>
              <w:pStyle w:val="ListParagraph"/>
              <w:numPr>
                <w:ilvl w:val="0"/>
                <w:numId w:val="3"/>
              </w:numPr>
              <w:rPr>
                <w:rFonts w:ascii="Tw Cen MT" w:hAnsi="Tw Cen MT"/>
                <w:sz w:val="24"/>
                <w:szCs w:val="24"/>
              </w:rPr>
            </w:pPr>
            <w:r w:rsidRPr="002B7946">
              <w:rPr>
                <w:rFonts w:ascii="Tw Cen MT" w:hAnsi="Tw Cen MT"/>
                <w:sz w:val="24"/>
                <w:szCs w:val="24"/>
              </w:rPr>
              <w:t>Using hearing recordings to practice the language</w:t>
            </w:r>
          </w:p>
          <w:p w:rsidR="003F375B" w:rsidRPr="00B93355" w:rsidRDefault="00B93355" w:rsidP="00B93355">
            <w:pPr>
              <w:pStyle w:val="ListParagraph"/>
              <w:numPr>
                <w:ilvl w:val="0"/>
                <w:numId w:val="3"/>
              </w:numPr>
              <w:rPr>
                <w:rFonts w:ascii="Tw Cen MT" w:hAnsi="Tw Cen MT"/>
                <w:sz w:val="24"/>
                <w:szCs w:val="24"/>
              </w:rPr>
            </w:pPr>
            <w:r>
              <w:rPr>
                <w:rFonts w:ascii="Tw Cen MT" w:hAnsi="Tw Cen MT"/>
                <w:sz w:val="24"/>
                <w:szCs w:val="24"/>
              </w:rPr>
              <w:t>S</w:t>
            </w:r>
            <w:r w:rsidRPr="00B93355">
              <w:rPr>
                <w:rFonts w:ascii="Tw Cen MT" w:hAnsi="Tw Cen MT"/>
                <w:sz w:val="24"/>
                <w:szCs w:val="24"/>
              </w:rPr>
              <w:t>ave notes after writing</w:t>
            </w:r>
          </w:p>
        </w:tc>
        <w:tc>
          <w:tcPr>
            <w:tcW w:w="4872" w:type="dxa"/>
          </w:tcPr>
          <w:p w:rsidR="00B93355" w:rsidRPr="002B7946" w:rsidRDefault="00B93355" w:rsidP="00B93355">
            <w:pPr>
              <w:rPr>
                <w:rFonts w:ascii="Tw Cen MT" w:hAnsi="Tw Cen MT"/>
                <w:sz w:val="24"/>
                <w:szCs w:val="24"/>
              </w:rPr>
            </w:pPr>
            <w:r w:rsidRPr="002B7946">
              <w:rPr>
                <w:rFonts w:ascii="Tw Cen MT" w:hAnsi="Tw Cen MT"/>
                <w:b/>
                <w:sz w:val="24"/>
                <w:szCs w:val="24"/>
              </w:rPr>
              <w:t>Kinesthetic learners</w:t>
            </w:r>
            <w:r w:rsidRPr="002B7946">
              <w:rPr>
                <w:rFonts w:ascii="Tw Cen MT" w:hAnsi="Tw Cen MT"/>
                <w:sz w:val="24"/>
                <w:szCs w:val="24"/>
              </w:rPr>
              <w:t xml:space="preserve"> learn best if they do things or activities. Do you have difficulty sitting in class and you often find yourself playing with your style or an object?</w:t>
            </w:r>
          </w:p>
          <w:p w:rsidR="00B93355" w:rsidRPr="002B7946" w:rsidRDefault="00B93355" w:rsidP="00B93355">
            <w:pPr>
              <w:rPr>
                <w:rFonts w:ascii="Tw Cen MT" w:hAnsi="Tw Cen MT"/>
                <w:sz w:val="24"/>
                <w:szCs w:val="24"/>
              </w:rPr>
            </w:pPr>
            <w:r w:rsidRPr="002B7946">
              <w:rPr>
                <w:rFonts w:ascii="Tw Cen MT" w:hAnsi="Tw Cen MT"/>
                <w:sz w:val="24"/>
                <w:szCs w:val="24"/>
              </w:rPr>
              <w:t>Kinesthetic learners can benefit from:</w:t>
            </w:r>
          </w:p>
          <w:p w:rsidR="00B93355" w:rsidRPr="002B7946" w:rsidRDefault="00B93355" w:rsidP="00B93355">
            <w:pPr>
              <w:pStyle w:val="ListParagraph"/>
              <w:numPr>
                <w:ilvl w:val="0"/>
                <w:numId w:val="4"/>
              </w:numPr>
              <w:rPr>
                <w:rFonts w:ascii="Tw Cen MT" w:hAnsi="Tw Cen MT"/>
                <w:sz w:val="24"/>
                <w:szCs w:val="24"/>
              </w:rPr>
            </w:pPr>
            <w:r w:rsidRPr="002B7946">
              <w:rPr>
                <w:rFonts w:ascii="Tw Cen MT" w:hAnsi="Tw Cen MT"/>
                <w:sz w:val="24"/>
                <w:szCs w:val="24"/>
              </w:rPr>
              <w:t>Study in blocks</w:t>
            </w:r>
          </w:p>
          <w:p w:rsidR="00B93355" w:rsidRPr="002B7946" w:rsidRDefault="00B93355" w:rsidP="00B93355">
            <w:pPr>
              <w:pStyle w:val="ListParagraph"/>
              <w:numPr>
                <w:ilvl w:val="0"/>
                <w:numId w:val="4"/>
              </w:numPr>
              <w:rPr>
                <w:rFonts w:ascii="Tw Cen MT" w:hAnsi="Tw Cen MT"/>
                <w:sz w:val="24"/>
                <w:szCs w:val="24"/>
              </w:rPr>
            </w:pPr>
            <w:r w:rsidRPr="002B7946">
              <w:rPr>
                <w:rFonts w:ascii="Tw Cen MT" w:hAnsi="Tw Cen MT"/>
                <w:sz w:val="24"/>
                <w:szCs w:val="24"/>
              </w:rPr>
              <w:t>Taking courses with labs</w:t>
            </w:r>
          </w:p>
          <w:p w:rsidR="00B93355" w:rsidRPr="002B7946" w:rsidRDefault="00B93355" w:rsidP="00B93355">
            <w:pPr>
              <w:pStyle w:val="ListParagraph"/>
              <w:numPr>
                <w:ilvl w:val="0"/>
                <w:numId w:val="4"/>
              </w:numPr>
              <w:rPr>
                <w:rFonts w:ascii="Tw Cen MT" w:hAnsi="Tw Cen MT"/>
                <w:sz w:val="24"/>
                <w:szCs w:val="24"/>
              </w:rPr>
            </w:pPr>
            <w:r w:rsidRPr="002B7946">
              <w:rPr>
                <w:rFonts w:ascii="Tw Cen MT" w:hAnsi="Tw Cen MT"/>
                <w:sz w:val="24"/>
                <w:szCs w:val="24"/>
              </w:rPr>
              <w:t>Role Play</w:t>
            </w:r>
          </w:p>
          <w:p w:rsidR="00B93355" w:rsidRDefault="00B93355" w:rsidP="00B93355">
            <w:pPr>
              <w:pStyle w:val="ListParagraph"/>
              <w:numPr>
                <w:ilvl w:val="0"/>
                <w:numId w:val="4"/>
              </w:numPr>
              <w:rPr>
                <w:rFonts w:ascii="Tw Cen MT" w:hAnsi="Tw Cen MT"/>
                <w:sz w:val="24"/>
                <w:szCs w:val="24"/>
              </w:rPr>
            </w:pPr>
            <w:r w:rsidRPr="002B7946">
              <w:rPr>
                <w:rFonts w:ascii="Tw Cen MT" w:hAnsi="Tw Cen MT"/>
                <w:sz w:val="24"/>
                <w:szCs w:val="24"/>
              </w:rPr>
              <w:t>Take experiential excursions</w:t>
            </w:r>
          </w:p>
          <w:p w:rsidR="00B93355" w:rsidRPr="002B7946" w:rsidRDefault="00B93355" w:rsidP="00B93355">
            <w:pPr>
              <w:pStyle w:val="ListParagraph"/>
              <w:numPr>
                <w:ilvl w:val="0"/>
                <w:numId w:val="4"/>
              </w:numPr>
              <w:rPr>
                <w:rFonts w:ascii="Tw Cen MT" w:hAnsi="Tw Cen MT"/>
                <w:sz w:val="24"/>
                <w:szCs w:val="24"/>
              </w:rPr>
            </w:pPr>
            <w:r>
              <w:rPr>
                <w:rFonts w:ascii="Tw Cen MT" w:hAnsi="Tw Cen MT"/>
                <w:sz w:val="24"/>
                <w:szCs w:val="24"/>
              </w:rPr>
              <w:t>Studying with others.</w:t>
            </w:r>
          </w:p>
          <w:p w:rsidR="003F375B" w:rsidRPr="003F375B" w:rsidRDefault="003F375B" w:rsidP="00B93355">
            <w:pPr>
              <w:rPr>
                <w:rFonts w:ascii="Tw Cen MT" w:hAnsi="Tw Cen MT"/>
                <w:b/>
                <w:sz w:val="40"/>
                <w:szCs w:val="24"/>
              </w:rPr>
            </w:pPr>
          </w:p>
        </w:tc>
      </w:tr>
    </w:tbl>
    <w:p w:rsidR="003F375B" w:rsidRDefault="003F375B" w:rsidP="00B55666">
      <w:pPr>
        <w:rPr>
          <w:rFonts w:ascii="Tw Cen MT" w:hAnsi="Tw Cen MT"/>
          <w:sz w:val="24"/>
          <w:szCs w:val="24"/>
        </w:rPr>
        <w:sectPr w:rsidR="003F375B" w:rsidSect="00BD6C17">
          <w:footerReference w:type="default" r:id="rId10"/>
          <w:pgSz w:w="15840" w:h="12240" w:orient="landscape"/>
          <w:pgMar w:top="1080" w:right="720" w:bottom="720" w:left="720" w:header="720" w:footer="360" w:gutter="0"/>
          <w:cols w:space="720"/>
          <w:docGrid w:linePitch="360"/>
        </w:sectPr>
      </w:pPr>
    </w:p>
    <w:p w:rsidR="00BD6C17" w:rsidRPr="00BD6C17" w:rsidRDefault="00BD6C17" w:rsidP="00BD6C17">
      <w:pPr>
        <w:jc w:val="center"/>
        <w:rPr>
          <w:rFonts w:ascii="Elephant" w:hAnsi="Elephant"/>
          <w:sz w:val="28"/>
          <w:szCs w:val="24"/>
        </w:rPr>
      </w:pPr>
      <w:r w:rsidRPr="008D2384">
        <w:rPr>
          <w:rFonts w:ascii="Elephant" w:hAnsi="Elephant"/>
          <w:sz w:val="32"/>
          <w:szCs w:val="24"/>
        </w:rPr>
        <w:lastRenderedPageBreak/>
        <w:t>TASK</w:t>
      </w:r>
      <w:r w:rsidRPr="00BD6C17">
        <w:rPr>
          <w:rFonts w:ascii="Elephant" w:hAnsi="Elephant"/>
          <w:sz w:val="28"/>
          <w:szCs w:val="24"/>
        </w:rPr>
        <w:t xml:space="preserve">: </w:t>
      </w:r>
      <w:r w:rsidRPr="008D2384">
        <w:rPr>
          <w:rFonts w:ascii="Elephant" w:hAnsi="Elephant"/>
          <w:sz w:val="28"/>
          <w:szCs w:val="24"/>
          <w:u w:val="single"/>
        </w:rPr>
        <w:t xml:space="preserve">DISCOVER </w:t>
      </w:r>
      <w:proofErr w:type="gramStart"/>
      <w:r w:rsidRPr="008D2384">
        <w:rPr>
          <w:rFonts w:ascii="Elephant" w:hAnsi="Elephant"/>
          <w:sz w:val="28"/>
          <w:szCs w:val="24"/>
          <w:u w:val="single"/>
        </w:rPr>
        <w:t>YOUR</w:t>
      </w:r>
      <w:proofErr w:type="gramEnd"/>
      <w:r w:rsidRPr="008D2384">
        <w:rPr>
          <w:rFonts w:ascii="Elephant" w:hAnsi="Elephant"/>
          <w:sz w:val="28"/>
          <w:szCs w:val="24"/>
          <w:u w:val="single"/>
        </w:rPr>
        <w:t xml:space="preserve"> LEARNING STYLE</w:t>
      </w:r>
    </w:p>
    <w:p w:rsidR="00B55666" w:rsidRPr="002B7946" w:rsidRDefault="002B7946" w:rsidP="00B55666">
      <w:pPr>
        <w:rPr>
          <w:rFonts w:ascii="Tw Cen MT" w:hAnsi="Tw Cen MT"/>
          <w:sz w:val="24"/>
          <w:szCs w:val="24"/>
        </w:rPr>
      </w:pPr>
      <w:r>
        <w:rPr>
          <w:rFonts w:ascii="Tw Cen MT" w:hAnsi="Tw Cen MT"/>
          <w:sz w:val="24"/>
          <w:szCs w:val="24"/>
        </w:rPr>
        <w:t xml:space="preserve">Complete the </w:t>
      </w:r>
      <w:hyperlink r:id="rId11" w:history="1">
        <w:r w:rsidRPr="002B7946">
          <w:rPr>
            <w:rStyle w:val="Hyperlink"/>
            <w:rFonts w:ascii="Tw Cen MT" w:hAnsi="Tw Cen MT"/>
            <w:sz w:val="24"/>
            <w:szCs w:val="24"/>
          </w:rPr>
          <w:t>online learning style test</w:t>
        </w:r>
      </w:hyperlink>
      <w:r>
        <w:rPr>
          <w:rFonts w:ascii="Tw Cen MT" w:hAnsi="Tw Cen MT"/>
          <w:sz w:val="24"/>
          <w:szCs w:val="24"/>
        </w:rPr>
        <w:t xml:space="preserve">, when finished </w:t>
      </w:r>
      <w:proofErr w:type="gramStart"/>
      <w:r>
        <w:rPr>
          <w:rFonts w:ascii="Tw Cen MT" w:hAnsi="Tw Cen MT"/>
          <w:sz w:val="24"/>
          <w:szCs w:val="24"/>
        </w:rPr>
        <w:t>click</w:t>
      </w:r>
      <w:r w:rsidR="00601970">
        <w:rPr>
          <w:rFonts w:ascii="Tw Cen MT" w:hAnsi="Tw Cen MT"/>
          <w:sz w:val="24"/>
          <w:szCs w:val="24"/>
        </w:rPr>
        <w:t xml:space="preserve"> </w:t>
      </w:r>
      <w:proofErr w:type="gramEnd"/>
      <w:r w:rsidR="00601970">
        <w:rPr>
          <w:rFonts w:ascii="Tw Cen MT" w:hAnsi="Tw Cen MT"/>
          <w:noProof/>
          <w:sz w:val="24"/>
          <w:szCs w:val="24"/>
          <w:lang w:val="en-US"/>
        </w:rPr>
        <w:drawing>
          <wp:inline distT="0" distB="0" distL="0" distR="0">
            <wp:extent cx="1885950" cy="381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85950" cy="381000"/>
                    </a:xfrm>
                    <a:prstGeom prst="rect">
                      <a:avLst/>
                    </a:prstGeom>
                    <a:noFill/>
                    <a:ln w="9525">
                      <a:noFill/>
                      <a:miter lim="800000"/>
                      <a:headEnd/>
                      <a:tailEnd/>
                    </a:ln>
                  </pic:spPr>
                </pic:pic>
              </a:graphicData>
            </a:graphic>
          </wp:inline>
        </w:drawing>
      </w:r>
      <w:r w:rsidR="00601970">
        <w:rPr>
          <w:rFonts w:ascii="Tw Cen MT" w:hAnsi="Tw Cen MT"/>
          <w:sz w:val="24"/>
          <w:szCs w:val="24"/>
        </w:rPr>
        <w:t xml:space="preserve">, snip the screen using </w:t>
      </w:r>
      <w:r w:rsidR="00601970">
        <w:rPr>
          <w:rFonts w:ascii="Tw Cen MT" w:hAnsi="Tw Cen MT"/>
          <w:b/>
          <w:sz w:val="24"/>
          <w:szCs w:val="24"/>
        </w:rPr>
        <w:t>Snipping Tool</w:t>
      </w:r>
      <w:r w:rsidR="00601970">
        <w:rPr>
          <w:rFonts w:ascii="Tw Cen MT" w:hAnsi="Tw Cen MT"/>
          <w:sz w:val="24"/>
          <w:szCs w:val="24"/>
        </w:rPr>
        <w:t xml:space="preserve">. Paste it below. </w:t>
      </w:r>
    </w:p>
    <w:p w:rsidR="00B55666" w:rsidRPr="002B7946" w:rsidRDefault="00B55666" w:rsidP="00B55666">
      <w:pPr>
        <w:rPr>
          <w:rFonts w:ascii="Tw Cen MT" w:hAnsi="Tw Cen MT"/>
          <w:sz w:val="24"/>
          <w:szCs w:val="24"/>
        </w:rPr>
      </w:pPr>
    </w:p>
    <w:p w:rsidR="00421735" w:rsidRDefault="00421735">
      <w:pPr>
        <w:rPr>
          <w:rFonts w:ascii="Tw Cen MT" w:hAnsi="Tw Cen MT"/>
          <w:sz w:val="24"/>
          <w:szCs w:val="24"/>
        </w:rPr>
      </w:pPr>
    </w:p>
    <w:sectPr w:rsidR="00421735" w:rsidSect="00421735">
      <w:pgSz w:w="12240" w:h="15840"/>
      <w:pgMar w:top="720" w:right="720" w:bottom="720" w:left="720" w:header="72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34A" w:rsidRDefault="00D2234A" w:rsidP="00BD6C17">
      <w:pPr>
        <w:spacing w:after="0" w:line="240" w:lineRule="auto"/>
      </w:pPr>
      <w:r>
        <w:separator/>
      </w:r>
    </w:p>
  </w:endnote>
  <w:endnote w:type="continuationSeparator" w:id="0">
    <w:p w:rsidR="00D2234A" w:rsidRDefault="00D2234A" w:rsidP="00BD6C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16500"/>
      <w:docPartObj>
        <w:docPartGallery w:val="Page Numbers (Bottom of Page)"/>
        <w:docPartUnique/>
      </w:docPartObj>
    </w:sdtPr>
    <w:sdtContent>
      <w:p w:rsidR="00BD6C17" w:rsidRDefault="00843D22" w:rsidP="00BD6C17">
        <w:pPr>
          <w:pStyle w:val="Footer"/>
          <w:jc w:val="right"/>
        </w:pPr>
        <w:fldSimple w:instr=" PAGE   \* MERGEFORMAT ">
          <w:r w:rsidR="008D2384">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34A" w:rsidRDefault="00D2234A" w:rsidP="00BD6C17">
      <w:pPr>
        <w:spacing w:after="0" w:line="240" w:lineRule="auto"/>
      </w:pPr>
      <w:r>
        <w:separator/>
      </w:r>
    </w:p>
  </w:footnote>
  <w:footnote w:type="continuationSeparator" w:id="0">
    <w:p w:rsidR="00D2234A" w:rsidRDefault="00D2234A" w:rsidP="00BD6C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5E8"/>
    <w:multiLevelType w:val="hybridMultilevel"/>
    <w:tmpl w:val="020CD6F0"/>
    <w:lvl w:ilvl="0" w:tplc="04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987287"/>
    <w:multiLevelType w:val="hybridMultilevel"/>
    <w:tmpl w:val="D0E6A27E"/>
    <w:lvl w:ilvl="0" w:tplc="04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C7A2A17"/>
    <w:multiLevelType w:val="hybridMultilevel"/>
    <w:tmpl w:val="DDD27502"/>
    <w:lvl w:ilvl="0" w:tplc="4E06A840">
      <w:start w:val="4"/>
      <w:numFmt w:val="decimal"/>
      <w:lvlText w:val="%1."/>
      <w:lvlJc w:val="left"/>
      <w:pPr>
        <w:tabs>
          <w:tab w:val="num" w:pos="720"/>
        </w:tabs>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B420D6C"/>
    <w:multiLevelType w:val="hybridMultilevel"/>
    <w:tmpl w:val="3DF65C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0621678"/>
    <w:multiLevelType w:val="hybridMultilevel"/>
    <w:tmpl w:val="5C2EE1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1544D0D"/>
    <w:multiLevelType w:val="hybridMultilevel"/>
    <w:tmpl w:val="470025A0"/>
    <w:lvl w:ilvl="0" w:tplc="0409000F">
      <w:start w:val="1"/>
      <w:numFmt w:val="decimal"/>
      <w:lvlText w:val="%1."/>
      <w:lvlJc w:val="left"/>
      <w:pPr>
        <w:tabs>
          <w:tab w:val="num" w:pos="720"/>
        </w:tabs>
        <w:ind w:left="720" w:hanging="360"/>
      </w:pPr>
      <w:rPr>
        <w:rFonts w:hint="default"/>
      </w:rPr>
    </w:lvl>
    <w:lvl w:ilvl="1" w:tplc="BBBEDD66">
      <w:start w:val="14"/>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793C7B"/>
    <w:multiLevelType w:val="hybridMultilevel"/>
    <w:tmpl w:val="ED380490"/>
    <w:lvl w:ilvl="0" w:tplc="0409000F">
      <w:start w:val="1"/>
      <w:numFmt w:val="decimal"/>
      <w:lvlText w:val="%1."/>
      <w:lvlJc w:val="left"/>
      <w:pPr>
        <w:tabs>
          <w:tab w:val="num" w:pos="720"/>
        </w:tabs>
        <w:ind w:left="720" w:hanging="360"/>
      </w:pPr>
      <w:rPr>
        <w:rFonts w:hint="default"/>
      </w:rPr>
    </w:lvl>
    <w:lvl w:ilvl="1" w:tplc="BBBEDD66">
      <w:start w:val="14"/>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8FA1110"/>
    <w:multiLevelType w:val="hybridMultilevel"/>
    <w:tmpl w:val="AF88A84C"/>
    <w:lvl w:ilvl="0" w:tplc="04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6"/>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55666"/>
    <w:rsid w:val="00042B3B"/>
    <w:rsid w:val="00265EFA"/>
    <w:rsid w:val="002921E6"/>
    <w:rsid w:val="002B7946"/>
    <w:rsid w:val="003913AF"/>
    <w:rsid w:val="003F375B"/>
    <w:rsid w:val="00421735"/>
    <w:rsid w:val="005050F1"/>
    <w:rsid w:val="005923DB"/>
    <w:rsid w:val="005E7224"/>
    <w:rsid w:val="00601970"/>
    <w:rsid w:val="00674757"/>
    <w:rsid w:val="00736EAE"/>
    <w:rsid w:val="007D0AE8"/>
    <w:rsid w:val="00843D22"/>
    <w:rsid w:val="008D2384"/>
    <w:rsid w:val="008F2742"/>
    <w:rsid w:val="00963AD6"/>
    <w:rsid w:val="00A0231D"/>
    <w:rsid w:val="00A4086A"/>
    <w:rsid w:val="00A477C3"/>
    <w:rsid w:val="00AA49E6"/>
    <w:rsid w:val="00B55666"/>
    <w:rsid w:val="00B93355"/>
    <w:rsid w:val="00BD6C17"/>
    <w:rsid w:val="00C23C51"/>
    <w:rsid w:val="00C36B94"/>
    <w:rsid w:val="00D2234A"/>
    <w:rsid w:val="00E84F8A"/>
    <w:rsid w:val="00EF4B0D"/>
    <w:rsid w:val="00F27B79"/>
    <w:rsid w:val="00FD0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0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666"/>
    <w:pPr>
      <w:ind w:left="720"/>
      <w:contextualSpacing/>
    </w:pPr>
  </w:style>
  <w:style w:type="paragraph" w:styleId="BalloonText">
    <w:name w:val="Balloon Text"/>
    <w:basedOn w:val="Normal"/>
    <w:link w:val="BalloonTextChar"/>
    <w:uiPriority w:val="99"/>
    <w:semiHidden/>
    <w:unhideWhenUsed/>
    <w:rsid w:val="00B55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666"/>
    <w:rPr>
      <w:rFonts w:ascii="Tahoma" w:hAnsi="Tahoma" w:cs="Tahoma"/>
      <w:sz w:val="16"/>
      <w:szCs w:val="16"/>
    </w:rPr>
  </w:style>
  <w:style w:type="table" w:styleId="TableGrid">
    <w:name w:val="Table Grid"/>
    <w:basedOn w:val="TableNormal"/>
    <w:uiPriority w:val="59"/>
    <w:rsid w:val="00B55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B7946"/>
    <w:rPr>
      <w:color w:val="0000FF" w:themeColor="hyperlink"/>
      <w:u w:val="single"/>
    </w:rPr>
  </w:style>
  <w:style w:type="paragraph" w:styleId="Header">
    <w:name w:val="header"/>
    <w:basedOn w:val="Normal"/>
    <w:link w:val="HeaderChar"/>
    <w:uiPriority w:val="99"/>
    <w:semiHidden/>
    <w:unhideWhenUsed/>
    <w:rsid w:val="00BD6C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6C17"/>
  </w:style>
  <w:style w:type="paragraph" w:styleId="Footer">
    <w:name w:val="footer"/>
    <w:basedOn w:val="Normal"/>
    <w:link w:val="FooterChar"/>
    <w:uiPriority w:val="99"/>
    <w:unhideWhenUsed/>
    <w:rsid w:val="00BD6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C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666"/>
    <w:pPr>
      <w:ind w:left="720"/>
      <w:contextualSpacing/>
    </w:pPr>
  </w:style>
  <w:style w:type="paragraph" w:styleId="BalloonText">
    <w:name w:val="Balloon Text"/>
    <w:basedOn w:val="Normal"/>
    <w:link w:val="BalloonTextChar"/>
    <w:uiPriority w:val="99"/>
    <w:semiHidden/>
    <w:unhideWhenUsed/>
    <w:rsid w:val="00B55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666"/>
    <w:rPr>
      <w:rFonts w:ascii="Tahoma" w:hAnsi="Tahoma" w:cs="Tahoma"/>
      <w:sz w:val="16"/>
      <w:szCs w:val="16"/>
    </w:rPr>
  </w:style>
  <w:style w:type="table" w:styleId="TableGrid">
    <w:name w:val="Table Grid"/>
    <w:basedOn w:val="TableNormal"/>
    <w:uiPriority w:val="59"/>
    <w:rsid w:val="00B55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planner.org/students/self-assessments/learning-styles-quiz.shtml"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 NAME</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MacDougall</dc:creator>
  <cp:lastModifiedBy>Owner</cp:lastModifiedBy>
  <cp:revision>6</cp:revision>
  <dcterms:created xsi:type="dcterms:W3CDTF">2016-02-13T21:15:00Z</dcterms:created>
  <dcterms:modified xsi:type="dcterms:W3CDTF">2016-02-13T23:51:00Z</dcterms:modified>
</cp:coreProperties>
</file>