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2" w:rsidRPr="0052740C" w:rsidRDefault="0052740C" w:rsidP="0052740C">
      <w:pPr>
        <w:jc w:val="center"/>
        <w:rPr>
          <w:rFonts w:ascii="Tw Cen MT" w:hAnsi="Tw Cen MT"/>
          <w:sz w:val="32"/>
          <w:szCs w:val="32"/>
        </w:rPr>
      </w:pPr>
      <w:r w:rsidRPr="0052740C">
        <w:rPr>
          <w:rFonts w:ascii="Tw Cen MT" w:hAnsi="Tw Cen MT"/>
          <w:sz w:val="32"/>
          <w:szCs w:val="32"/>
        </w:rPr>
        <w:t>Factoring – Greatest Common Factor</w:t>
      </w:r>
    </w:p>
    <w:p w:rsidR="0052740C" w:rsidRDefault="0052740C">
      <w:pPr>
        <w:rPr>
          <w:rFonts w:ascii="Tw Cen MT" w:hAnsi="Tw Cen MT"/>
        </w:rPr>
      </w:pPr>
    </w:p>
    <w:p w:rsidR="0052740C" w:rsidRPr="00693524" w:rsidRDefault="0052740C">
      <w:pPr>
        <w:rPr>
          <w:rFonts w:ascii="Tw Cen MT" w:hAnsi="Tw Cen MT"/>
          <w:b/>
          <w:i/>
        </w:rPr>
      </w:pPr>
      <w:r w:rsidRPr="00693524">
        <w:rPr>
          <w:rFonts w:ascii="Tw Cen MT" w:hAnsi="Tw Cen MT"/>
          <w:b/>
          <w:i/>
        </w:rPr>
        <w:t>REVIEW TYPES OF FACTORING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ashed" w:sz="4" w:space="0" w:color="auto"/>
        </w:tblBorders>
        <w:tblLook w:val="01E0"/>
      </w:tblPr>
      <w:tblGrid>
        <w:gridCol w:w="2088"/>
        <w:gridCol w:w="2250"/>
        <w:gridCol w:w="5526"/>
      </w:tblGrid>
      <w:tr w:rsidR="0052740C" w:rsidRPr="00716C7A" w:rsidTr="00716C7A">
        <w:trPr>
          <w:trHeight w:val="1032"/>
        </w:trPr>
        <w:tc>
          <w:tcPr>
            <w:tcW w:w="2088" w:type="dxa"/>
            <w:shd w:val="clear" w:color="auto" w:fill="auto"/>
          </w:tcPr>
          <w:p w:rsidR="0052740C" w:rsidRPr="00716C7A" w:rsidRDefault="0052740C" w:rsidP="00716C7A">
            <w:pPr>
              <w:numPr>
                <w:ilvl w:val="0"/>
                <w:numId w:val="2"/>
              </w:num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Trinomial Factoring</w:t>
            </w:r>
          </w:p>
          <w:p w:rsidR="0052740C" w:rsidRPr="00716C7A" w:rsidRDefault="0052740C">
            <w:p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52740C" w:rsidRPr="00716C7A" w:rsidRDefault="0052740C" w:rsidP="00716C7A">
            <w:p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i.e. 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+ 8x + 12</w:t>
            </w:r>
          </w:p>
          <w:p w:rsidR="008B4B0D" w:rsidRPr="00716C7A" w:rsidRDefault="008B4B0D" w:rsidP="00716C7A">
            <w:pPr>
              <w:spacing w:before="120"/>
              <w:rPr>
                <w:rFonts w:ascii="Tw Cen MT" w:hAnsi="Tw Cen MT"/>
                <w:color w:val="FF0000"/>
              </w:rPr>
            </w:pPr>
          </w:p>
        </w:tc>
        <w:tc>
          <w:tcPr>
            <w:tcW w:w="5526" w:type="dxa"/>
            <w:shd w:val="clear" w:color="auto" w:fill="auto"/>
          </w:tcPr>
          <w:p w:rsidR="0052740C" w:rsidRPr="00716C7A" w:rsidRDefault="0052740C" w:rsidP="00716C7A">
            <w:pPr>
              <w:spacing w:before="120" w:line="360" w:lineRule="auto"/>
              <w:rPr>
                <w:rFonts w:ascii="Tw Cen MT" w:hAnsi="Tw Cen MT"/>
              </w:rPr>
            </w:pPr>
          </w:p>
        </w:tc>
      </w:tr>
      <w:tr w:rsidR="0052740C" w:rsidRPr="00716C7A" w:rsidTr="00716C7A">
        <w:trPr>
          <w:trHeight w:val="1176"/>
        </w:trPr>
        <w:tc>
          <w:tcPr>
            <w:tcW w:w="2088" w:type="dxa"/>
            <w:shd w:val="clear" w:color="auto" w:fill="auto"/>
          </w:tcPr>
          <w:p w:rsidR="0052740C" w:rsidRPr="00716C7A" w:rsidRDefault="0052740C" w:rsidP="00716C7A">
            <w:pPr>
              <w:numPr>
                <w:ilvl w:val="0"/>
                <w:numId w:val="2"/>
              </w:num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Perfect Square Trinomial</w:t>
            </w:r>
          </w:p>
          <w:p w:rsidR="0052740C" w:rsidRPr="00716C7A" w:rsidRDefault="0052740C">
            <w:p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ab/>
            </w:r>
          </w:p>
          <w:p w:rsidR="0052740C" w:rsidRPr="00716C7A" w:rsidRDefault="0052740C">
            <w:pPr>
              <w:rPr>
                <w:rFonts w:ascii="Tw Cen MT" w:hAnsi="Tw Cen MT"/>
              </w:rPr>
            </w:pPr>
          </w:p>
        </w:tc>
        <w:tc>
          <w:tcPr>
            <w:tcW w:w="2250" w:type="dxa"/>
            <w:shd w:val="clear" w:color="auto" w:fill="auto"/>
          </w:tcPr>
          <w:p w:rsidR="0052740C" w:rsidRPr="00716C7A" w:rsidRDefault="0052740C" w:rsidP="00716C7A">
            <w:p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i.e. 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– 10x + 25</w:t>
            </w:r>
          </w:p>
          <w:p w:rsidR="008B4B0D" w:rsidRPr="00716C7A" w:rsidRDefault="008B4B0D" w:rsidP="00716C7A">
            <w:pPr>
              <w:spacing w:before="120"/>
              <w:rPr>
                <w:rFonts w:ascii="Tw Cen MT" w:hAnsi="Tw Cen MT"/>
              </w:rPr>
            </w:pPr>
          </w:p>
        </w:tc>
        <w:tc>
          <w:tcPr>
            <w:tcW w:w="5526" w:type="dxa"/>
            <w:shd w:val="clear" w:color="auto" w:fill="auto"/>
          </w:tcPr>
          <w:p w:rsidR="0052740C" w:rsidRPr="00716C7A" w:rsidRDefault="0052740C" w:rsidP="00716C7A">
            <w:pPr>
              <w:spacing w:before="120" w:line="360" w:lineRule="auto"/>
              <w:rPr>
                <w:rFonts w:ascii="Tw Cen MT" w:hAnsi="Tw Cen MT"/>
              </w:rPr>
            </w:pPr>
          </w:p>
        </w:tc>
      </w:tr>
      <w:tr w:rsidR="0052740C" w:rsidRPr="00716C7A" w:rsidTr="00716C7A">
        <w:trPr>
          <w:trHeight w:val="1052"/>
        </w:trPr>
        <w:tc>
          <w:tcPr>
            <w:tcW w:w="2088" w:type="dxa"/>
            <w:shd w:val="clear" w:color="auto" w:fill="auto"/>
          </w:tcPr>
          <w:p w:rsidR="0052740C" w:rsidRPr="00716C7A" w:rsidRDefault="0052740C" w:rsidP="00716C7A">
            <w:pPr>
              <w:numPr>
                <w:ilvl w:val="0"/>
                <w:numId w:val="2"/>
              </w:num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Difference of Squares</w:t>
            </w:r>
          </w:p>
          <w:p w:rsidR="0052740C" w:rsidRPr="00716C7A" w:rsidRDefault="0052740C">
            <w:p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ab/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52740C" w:rsidRPr="00716C7A" w:rsidRDefault="0052740C" w:rsidP="00716C7A">
            <w:p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i.e. 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– 121</w:t>
            </w:r>
          </w:p>
          <w:p w:rsidR="008B4B0D" w:rsidRPr="00716C7A" w:rsidRDefault="008B4B0D" w:rsidP="00716C7A">
            <w:pPr>
              <w:spacing w:before="120"/>
              <w:rPr>
                <w:rFonts w:ascii="Tw Cen MT" w:hAnsi="Tw Cen MT"/>
              </w:rPr>
            </w:pPr>
          </w:p>
        </w:tc>
        <w:tc>
          <w:tcPr>
            <w:tcW w:w="5526" w:type="dxa"/>
            <w:shd w:val="clear" w:color="auto" w:fill="auto"/>
          </w:tcPr>
          <w:p w:rsidR="0052740C" w:rsidRPr="00716C7A" w:rsidRDefault="0052740C" w:rsidP="00716C7A">
            <w:pPr>
              <w:spacing w:line="360" w:lineRule="auto"/>
              <w:rPr>
                <w:rFonts w:ascii="Tw Cen MT" w:hAnsi="Tw Cen MT"/>
              </w:rPr>
            </w:pPr>
          </w:p>
        </w:tc>
      </w:tr>
    </w:tbl>
    <w:p w:rsidR="0052740C" w:rsidRDefault="0052740C">
      <w:pPr>
        <w:rPr>
          <w:rFonts w:ascii="Tw Cen MT" w:hAnsi="Tw Cen MT"/>
        </w:rPr>
      </w:pPr>
    </w:p>
    <w:p w:rsidR="00310984" w:rsidRDefault="00310984">
      <w:pPr>
        <w:rPr>
          <w:rFonts w:ascii="Tw Cen MT" w:hAnsi="Tw Cen MT"/>
        </w:rPr>
      </w:pPr>
    </w:p>
    <w:p w:rsidR="00310984" w:rsidRPr="00075E93" w:rsidRDefault="00693524" w:rsidP="00075E93">
      <w:pPr>
        <w:spacing w:after="120"/>
        <w:rPr>
          <w:rFonts w:ascii="Tw Cen MT" w:hAnsi="Tw Cen MT"/>
          <w:b/>
        </w:rPr>
      </w:pPr>
      <w:r w:rsidRPr="00693524">
        <w:rPr>
          <w:rFonts w:ascii="Tw Cen MT" w:hAnsi="Tw Cen MT"/>
          <w:b/>
          <w:i/>
        </w:rPr>
        <w:t>GREATEST COMMON FACTOR</w:t>
      </w:r>
      <w:r w:rsidR="00310984" w:rsidRPr="00310984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</w:rPr>
        <w:t xml:space="preserve"> (</w:t>
      </w:r>
      <w:r w:rsidR="00310984" w:rsidRPr="00310984">
        <w:rPr>
          <w:rFonts w:ascii="Tw Cen MT" w:hAnsi="Tw Cen MT"/>
          <w:b/>
        </w:rPr>
        <w:t>x</w:t>
      </w:r>
      <w:r w:rsidR="00310984" w:rsidRPr="00310984">
        <w:rPr>
          <w:rFonts w:ascii="Tw Cen MT" w:hAnsi="Tw Cen MT"/>
          <w:b/>
          <w:vertAlign w:val="superscript"/>
        </w:rPr>
        <w:t>2</w:t>
      </w:r>
      <w:r w:rsidR="00310984" w:rsidRPr="00310984">
        <w:rPr>
          <w:rFonts w:ascii="Tw Cen MT" w:hAnsi="Tw Cen MT"/>
          <w:b/>
        </w:rPr>
        <w:t xml:space="preserve"> + bx</w:t>
      </w:r>
      <w:r>
        <w:rPr>
          <w:rFonts w:ascii="Tw Cen MT" w:hAnsi="Tw Cen MT"/>
          <w:b/>
        </w:rPr>
        <w:t>)</w:t>
      </w:r>
    </w:p>
    <w:tbl>
      <w:tblPr>
        <w:tblW w:w="10008" w:type="dxa"/>
        <w:tblBorders>
          <w:insideH w:val="thinThickSmallGap" w:sz="18" w:space="0" w:color="auto"/>
          <w:insideV w:val="single" w:sz="6" w:space="0" w:color="auto"/>
        </w:tblBorders>
        <w:tblLook w:val="01E0"/>
      </w:tblPr>
      <w:tblGrid>
        <w:gridCol w:w="5058"/>
        <w:gridCol w:w="4950"/>
      </w:tblGrid>
      <w:tr w:rsidR="00310984" w:rsidRPr="00716C7A" w:rsidTr="00716C7A">
        <w:trPr>
          <w:trHeight w:val="3159"/>
        </w:trPr>
        <w:tc>
          <w:tcPr>
            <w:tcW w:w="5058" w:type="dxa"/>
            <w:shd w:val="clear" w:color="auto" w:fill="auto"/>
          </w:tcPr>
          <w:p w:rsidR="00310984" w:rsidRPr="00716C7A" w:rsidRDefault="00310984" w:rsidP="00310984">
            <w:pPr>
              <w:rPr>
                <w:rFonts w:ascii="Tw Cen MT" w:hAnsi="Tw Cen MT"/>
                <w:b/>
                <w:u w:val="single"/>
              </w:rPr>
            </w:pPr>
            <w:r w:rsidRPr="00716C7A">
              <w:rPr>
                <w:rFonts w:ascii="Tw Cen MT" w:hAnsi="Tw Cen MT"/>
                <w:b/>
                <w:u w:val="single"/>
              </w:rPr>
              <w:t>Method 1</w:t>
            </w:r>
          </w:p>
          <w:p w:rsidR="00310984" w:rsidRPr="00716C7A" w:rsidRDefault="00310984" w:rsidP="00310984">
            <w:p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Rewrite the Polynomial in the form 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+ bx +</w:t>
            </w:r>
            <w:r w:rsidR="009E013A" w:rsidRPr="00716C7A">
              <w:rPr>
                <w:rFonts w:ascii="Tw Cen MT" w:hAnsi="Tw Cen MT"/>
              </w:rPr>
              <w:t xml:space="preserve"> </w:t>
            </w:r>
            <w:r w:rsidRPr="00716C7A">
              <w:rPr>
                <w:rFonts w:ascii="Tw Cen MT" w:hAnsi="Tw Cen MT"/>
              </w:rPr>
              <w:t>c</w:t>
            </w:r>
          </w:p>
          <w:p w:rsidR="00693524" w:rsidRPr="00716C7A" w:rsidRDefault="00693524" w:rsidP="00716C7A">
            <w:pPr>
              <w:numPr>
                <w:ilvl w:val="0"/>
                <w:numId w:val="5"/>
              </w:num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Find two numbers that multiply to ______ and add to _______</w:t>
            </w:r>
          </w:p>
          <w:p w:rsidR="004F3688" w:rsidRPr="00716C7A" w:rsidRDefault="004F3688" w:rsidP="00310984">
            <w:pPr>
              <w:rPr>
                <w:rFonts w:ascii="Tw Cen MT" w:hAnsi="Tw Cen MT"/>
              </w:rPr>
            </w:pPr>
          </w:p>
          <w:p w:rsidR="00310984" w:rsidRPr="00716C7A" w:rsidRDefault="004F3688" w:rsidP="004F3688">
            <w:p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i.e. 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+ 5x = </w:t>
            </w:r>
          </w:p>
        </w:tc>
        <w:tc>
          <w:tcPr>
            <w:tcW w:w="4950" w:type="dxa"/>
            <w:shd w:val="clear" w:color="auto" w:fill="auto"/>
          </w:tcPr>
          <w:p w:rsidR="00310984" w:rsidRPr="00716C7A" w:rsidRDefault="00310984" w:rsidP="00716C7A">
            <w:pPr>
              <w:ind w:left="108"/>
              <w:rPr>
                <w:rFonts w:ascii="Tw Cen MT" w:hAnsi="Tw Cen MT"/>
                <w:b/>
                <w:u w:val="single"/>
              </w:rPr>
            </w:pPr>
            <w:r w:rsidRPr="00716C7A">
              <w:rPr>
                <w:rFonts w:ascii="Tw Cen MT" w:hAnsi="Tw Cen MT"/>
                <w:b/>
                <w:u w:val="single"/>
              </w:rPr>
              <w:t>Method 2</w:t>
            </w:r>
          </w:p>
          <w:p w:rsidR="00310984" w:rsidRPr="00716C7A" w:rsidRDefault="00310984" w:rsidP="00716C7A">
            <w:pPr>
              <w:ind w:left="108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Find the Greatest Common Factor</w:t>
            </w:r>
          </w:p>
          <w:p w:rsidR="004F3688" w:rsidRPr="00716C7A" w:rsidRDefault="00693524" w:rsidP="00716C7A">
            <w:pPr>
              <w:numPr>
                <w:ilvl w:val="0"/>
                <w:numId w:val="5"/>
              </w:num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 xml:space="preserve">The largest ___________ by which you can ______________ </w:t>
            </w:r>
            <w:r w:rsidRPr="00716C7A">
              <w:rPr>
                <w:rFonts w:ascii="Tw Cen MT" w:hAnsi="Tw Cen MT"/>
                <w:b/>
              </w:rPr>
              <w:t>ALL</w:t>
            </w:r>
            <w:r w:rsidRPr="00716C7A">
              <w:rPr>
                <w:rFonts w:ascii="Tw Cen MT" w:hAnsi="Tw Cen MT"/>
              </w:rPr>
              <w:t xml:space="preserve"> terms in a polynomial</w:t>
            </w:r>
          </w:p>
          <w:p w:rsidR="00693524" w:rsidRPr="00716C7A" w:rsidRDefault="00693524" w:rsidP="00716C7A">
            <w:pPr>
              <w:ind w:left="108"/>
              <w:rPr>
                <w:rFonts w:ascii="Tw Cen MT" w:hAnsi="Tw Cen MT"/>
              </w:rPr>
            </w:pPr>
          </w:p>
          <w:p w:rsidR="004F3688" w:rsidRPr="00716C7A" w:rsidRDefault="004F3688" w:rsidP="00716C7A">
            <w:pPr>
              <w:ind w:left="108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i.e. 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+ 5x  GCF = _______</w:t>
            </w:r>
          </w:p>
          <w:p w:rsidR="004F3688" w:rsidRPr="00716C7A" w:rsidRDefault="004F3688" w:rsidP="00716C7A">
            <w:pPr>
              <w:ind w:left="108"/>
              <w:rPr>
                <w:rFonts w:ascii="Tw Cen MT" w:hAnsi="Tw Cen MT"/>
              </w:rPr>
            </w:pPr>
          </w:p>
          <w:p w:rsidR="00310984" w:rsidRPr="00716C7A" w:rsidRDefault="00310984" w:rsidP="00693524">
            <w:pPr>
              <w:rPr>
                <w:rFonts w:ascii="Tw Cen MT" w:hAnsi="Tw Cen MT"/>
                <w:color w:val="FF0000"/>
              </w:rPr>
            </w:pPr>
          </w:p>
        </w:tc>
      </w:tr>
    </w:tbl>
    <w:p w:rsidR="00310984" w:rsidRDefault="00310984">
      <w:pPr>
        <w:rPr>
          <w:rFonts w:ascii="Tw Cen MT" w:hAnsi="Tw Cen MT"/>
        </w:rPr>
      </w:pPr>
    </w:p>
    <w:p w:rsidR="00310984" w:rsidRPr="00D86704" w:rsidRDefault="004F3688">
      <w:pPr>
        <w:rPr>
          <w:rFonts w:ascii="Tw Cen MT" w:hAnsi="Tw Cen MT"/>
          <w:b/>
          <w:i/>
        </w:rPr>
      </w:pPr>
      <w:r w:rsidRPr="00D86704">
        <w:rPr>
          <w:rFonts w:ascii="Tw Cen MT" w:hAnsi="Tw Cen MT"/>
          <w:b/>
          <w:i/>
        </w:rPr>
        <w:t>EXAMPLES</w:t>
      </w:r>
    </w:p>
    <w:tbl>
      <w:tblPr>
        <w:tblW w:w="0" w:type="auto"/>
        <w:tblLook w:val="01E0"/>
      </w:tblPr>
      <w:tblGrid>
        <w:gridCol w:w="3288"/>
        <w:gridCol w:w="3288"/>
        <w:gridCol w:w="3288"/>
      </w:tblGrid>
      <w:tr w:rsidR="004F3688" w:rsidRPr="00716C7A" w:rsidTr="00716C7A">
        <w:trPr>
          <w:trHeight w:val="1188"/>
        </w:trPr>
        <w:tc>
          <w:tcPr>
            <w:tcW w:w="3288" w:type="dxa"/>
            <w:shd w:val="clear" w:color="auto" w:fill="auto"/>
          </w:tcPr>
          <w:p w:rsidR="004F3688" w:rsidRPr="00716C7A" w:rsidRDefault="004F3688" w:rsidP="00716C7A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+ 15x</w:t>
            </w:r>
          </w:p>
          <w:p w:rsidR="008A11A3" w:rsidRPr="00716C7A" w:rsidRDefault="008A11A3" w:rsidP="008A11A3">
            <w:pPr>
              <w:rPr>
                <w:rFonts w:ascii="Tw Cen MT" w:hAnsi="Tw Cen MT"/>
                <w:color w:val="FF0000"/>
              </w:rPr>
            </w:pPr>
          </w:p>
        </w:tc>
        <w:tc>
          <w:tcPr>
            <w:tcW w:w="3288" w:type="dxa"/>
            <w:shd w:val="clear" w:color="auto" w:fill="auto"/>
          </w:tcPr>
          <w:p w:rsidR="004F3688" w:rsidRPr="00716C7A" w:rsidRDefault="00D86704" w:rsidP="00716C7A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4x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– 8</w:t>
            </w:r>
          </w:p>
          <w:p w:rsidR="008A11A3" w:rsidRPr="00716C7A" w:rsidRDefault="008A11A3" w:rsidP="008A11A3">
            <w:pPr>
              <w:rPr>
                <w:rFonts w:ascii="Tw Cen MT" w:hAnsi="Tw Cen MT"/>
                <w:color w:val="FF0000"/>
              </w:rPr>
            </w:pPr>
          </w:p>
        </w:tc>
        <w:tc>
          <w:tcPr>
            <w:tcW w:w="3288" w:type="dxa"/>
            <w:shd w:val="clear" w:color="auto" w:fill="auto"/>
          </w:tcPr>
          <w:p w:rsidR="004F3688" w:rsidRPr="00716C7A" w:rsidRDefault="00D86704" w:rsidP="00716C7A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3x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+ 18x</w:t>
            </w:r>
          </w:p>
          <w:p w:rsidR="008A11A3" w:rsidRPr="00716C7A" w:rsidRDefault="008A11A3" w:rsidP="008A11A3">
            <w:pPr>
              <w:rPr>
                <w:rFonts w:ascii="Tw Cen MT" w:hAnsi="Tw Cen MT"/>
              </w:rPr>
            </w:pPr>
          </w:p>
        </w:tc>
      </w:tr>
    </w:tbl>
    <w:p w:rsidR="004F3688" w:rsidRDefault="004F3688">
      <w:pPr>
        <w:rPr>
          <w:rFonts w:ascii="Tw Cen MT" w:hAnsi="Tw Cen MT"/>
        </w:rPr>
      </w:pPr>
    </w:p>
    <w:p w:rsidR="00310984" w:rsidRPr="006F4351" w:rsidRDefault="006F4351" w:rsidP="00075E93">
      <w:pPr>
        <w:spacing w:after="120"/>
        <w:rPr>
          <w:rFonts w:ascii="Tw Cen MT" w:hAnsi="Tw Cen MT"/>
          <w:b/>
          <w:i/>
        </w:rPr>
      </w:pPr>
      <w:r>
        <w:rPr>
          <w:rFonts w:ascii="Tw Cen MT" w:hAnsi="Tw Cen MT"/>
          <w:b/>
          <w:i/>
        </w:rPr>
        <w:t xml:space="preserve">FULLY FACTORING TRINOMIALS of the FORM </w:t>
      </w:r>
      <w:r w:rsidR="00D86704" w:rsidRPr="006F4351">
        <w:rPr>
          <w:rFonts w:ascii="Tw Cen MT" w:hAnsi="Tw Cen MT"/>
          <w:b/>
          <w:i/>
        </w:rPr>
        <w:t xml:space="preserve"> </w:t>
      </w:r>
      <w:r w:rsidR="00D86704" w:rsidRPr="006F4351">
        <w:rPr>
          <w:rFonts w:ascii="Tw Cen MT" w:hAnsi="Tw Cen MT"/>
          <w:b/>
          <w:i/>
          <w:sz w:val="26"/>
          <w:szCs w:val="26"/>
        </w:rPr>
        <w:t>ax</w:t>
      </w:r>
      <w:r w:rsidR="00D86704" w:rsidRPr="006F4351">
        <w:rPr>
          <w:rFonts w:ascii="Tw Cen MT" w:hAnsi="Tw Cen MT"/>
          <w:b/>
          <w:i/>
          <w:sz w:val="26"/>
          <w:szCs w:val="26"/>
          <w:vertAlign w:val="superscript"/>
        </w:rPr>
        <w:t>2</w:t>
      </w:r>
      <w:r w:rsidR="00D86704" w:rsidRPr="006F4351">
        <w:rPr>
          <w:rFonts w:ascii="Tw Cen MT" w:hAnsi="Tw Cen MT"/>
          <w:b/>
          <w:i/>
          <w:sz w:val="26"/>
          <w:szCs w:val="26"/>
        </w:rPr>
        <w:t xml:space="preserve"> +bx + c</w:t>
      </w:r>
    </w:p>
    <w:tbl>
      <w:tblPr>
        <w:tblW w:w="9918" w:type="dxa"/>
        <w:tblLook w:val="01E0"/>
      </w:tblPr>
      <w:tblGrid>
        <w:gridCol w:w="5508"/>
        <w:gridCol w:w="4410"/>
      </w:tblGrid>
      <w:tr w:rsidR="00075E93" w:rsidRPr="00716C7A" w:rsidTr="00716C7A">
        <w:trPr>
          <w:trHeight w:val="2465"/>
        </w:trPr>
        <w:tc>
          <w:tcPr>
            <w:tcW w:w="5508" w:type="dxa"/>
            <w:tcBorders>
              <w:right w:val="dashed" w:sz="4" w:space="0" w:color="auto"/>
            </w:tcBorders>
            <w:shd w:val="clear" w:color="auto" w:fill="auto"/>
          </w:tcPr>
          <w:p w:rsidR="007B7359" w:rsidRPr="00716C7A" w:rsidRDefault="00075E93">
            <w:pPr>
              <w:rPr>
                <w:rFonts w:ascii="Tw Cen MT" w:hAnsi="Tw Cen MT"/>
                <w:color w:val="FF0000"/>
              </w:rPr>
            </w:pPr>
            <w:r w:rsidRPr="00716C7A">
              <w:rPr>
                <w:rFonts w:ascii="Tw Cen MT" w:hAnsi="Tw Cen MT"/>
              </w:rPr>
              <w:t>4x</w:t>
            </w:r>
            <w:r w:rsidRPr="00716C7A">
              <w:rPr>
                <w:rFonts w:ascii="Tw Cen MT" w:hAnsi="Tw Cen MT"/>
                <w:vertAlign w:val="superscript"/>
              </w:rPr>
              <w:t>2</w:t>
            </w:r>
            <w:r w:rsidRPr="00716C7A">
              <w:rPr>
                <w:rFonts w:ascii="Tw Cen MT" w:hAnsi="Tw Cen MT"/>
              </w:rPr>
              <w:t xml:space="preserve"> – 8x – 60</w:t>
            </w:r>
            <w:r w:rsidR="00227A9F" w:rsidRPr="00716C7A">
              <w:rPr>
                <w:rFonts w:ascii="Tw Cen MT" w:hAnsi="Tw Cen MT"/>
              </w:rPr>
              <w:tab/>
            </w:r>
            <w:r w:rsidR="00227A9F" w:rsidRPr="00716C7A">
              <w:rPr>
                <w:rFonts w:ascii="Tw Cen MT" w:hAnsi="Tw Cen MT"/>
              </w:rPr>
              <w:tab/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75E93" w:rsidRPr="00716C7A" w:rsidRDefault="00075E93">
            <w:pPr>
              <w:rPr>
                <w:rFonts w:ascii="Tw Cen MT" w:hAnsi="Tw Cen MT"/>
              </w:rPr>
            </w:pPr>
            <w:r w:rsidRPr="00716C7A">
              <w:rPr>
                <w:rFonts w:ascii="Tw Cen MT" w:hAnsi="Tw Cen MT"/>
                <w:b/>
                <w:u w:val="single"/>
              </w:rPr>
              <w:t>Steps to Fully Factoring</w:t>
            </w:r>
            <w:r w:rsidRPr="00716C7A">
              <w:rPr>
                <w:rFonts w:ascii="Tw Cen MT" w:hAnsi="Tw Cen MT"/>
              </w:rPr>
              <w:t xml:space="preserve"> (in this order)</w:t>
            </w:r>
          </w:p>
          <w:p w:rsidR="00075E93" w:rsidRPr="00716C7A" w:rsidRDefault="00075E93" w:rsidP="00716C7A">
            <w:pPr>
              <w:numPr>
                <w:ilvl w:val="0"/>
                <w:numId w:val="6"/>
              </w:num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 xml:space="preserve">Always look for a </w:t>
            </w:r>
            <w:r w:rsidRPr="00716C7A">
              <w:rPr>
                <w:rFonts w:ascii="Tw Cen MT" w:hAnsi="Tw Cen MT"/>
                <w:b/>
              </w:rPr>
              <w:t>common factor first</w:t>
            </w:r>
          </w:p>
          <w:p w:rsidR="00075E93" w:rsidRPr="00716C7A" w:rsidRDefault="0042756C" w:rsidP="00716C7A">
            <w:pPr>
              <w:numPr>
                <w:ilvl w:val="0"/>
                <w:numId w:val="6"/>
              </w:numPr>
              <w:spacing w:before="120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  <w:b/>
              </w:rPr>
              <w:t>CHECK</w:t>
            </w:r>
            <w:r w:rsidRPr="00716C7A">
              <w:rPr>
                <w:rFonts w:ascii="Tw Cen MT" w:hAnsi="Tw Cen MT"/>
              </w:rPr>
              <w:t xml:space="preserve">:  </w:t>
            </w:r>
            <w:r w:rsidR="00075E93" w:rsidRPr="00716C7A">
              <w:rPr>
                <w:rFonts w:ascii="Tw Cen MT" w:hAnsi="Tw Cen MT"/>
              </w:rPr>
              <w:t>Can it be factored further?</w:t>
            </w:r>
          </w:p>
          <w:p w:rsidR="00075E93" w:rsidRPr="00716C7A" w:rsidRDefault="00075E93" w:rsidP="00716C7A">
            <w:pPr>
              <w:numPr>
                <w:ilvl w:val="1"/>
                <w:numId w:val="6"/>
              </w:numPr>
              <w:tabs>
                <w:tab w:val="clear" w:pos="1080"/>
                <w:tab w:val="num" w:pos="792"/>
              </w:tabs>
              <w:spacing w:before="120"/>
              <w:ind w:left="792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Is it a difference of squares?</w:t>
            </w:r>
          </w:p>
          <w:p w:rsidR="00075E93" w:rsidRPr="00716C7A" w:rsidRDefault="00075E93" w:rsidP="00716C7A">
            <w:pPr>
              <w:numPr>
                <w:ilvl w:val="1"/>
                <w:numId w:val="6"/>
              </w:numPr>
              <w:tabs>
                <w:tab w:val="clear" w:pos="1080"/>
                <w:tab w:val="num" w:pos="792"/>
              </w:tabs>
              <w:spacing w:before="120"/>
              <w:ind w:left="792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>Is it a perfect square trinomial?</w:t>
            </w:r>
          </w:p>
          <w:p w:rsidR="00075E93" w:rsidRPr="00716C7A" w:rsidRDefault="00075E93" w:rsidP="00716C7A">
            <w:pPr>
              <w:numPr>
                <w:ilvl w:val="1"/>
                <w:numId w:val="6"/>
              </w:numPr>
              <w:tabs>
                <w:tab w:val="clear" w:pos="1080"/>
                <w:tab w:val="num" w:pos="792"/>
              </w:tabs>
              <w:spacing w:before="120"/>
              <w:ind w:left="792"/>
              <w:rPr>
                <w:rFonts w:ascii="Tw Cen MT" w:hAnsi="Tw Cen MT"/>
              </w:rPr>
            </w:pPr>
            <w:r w:rsidRPr="00716C7A">
              <w:rPr>
                <w:rFonts w:ascii="Tw Cen MT" w:hAnsi="Tw Cen MT"/>
              </w:rPr>
              <w:t xml:space="preserve">Are there two numbers which multiply to </w:t>
            </w:r>
            <w:r w:rsidRPr="00716C7A">
              <w:rPr>
                <w:rFonts w:ascii="Tw Cen MT" w:hAnsi="Tw Cen MT"/>
                <w:b/>
              </w:rPr>
              <w:t>c</w:t>
            </w:r>
            <w:r w:rsidRPr="00716C7A">
              <w:rPr>
                <w:rFonts w:ascii="Tw Cen MT" w:hAnsi="Tw Cen MT"/>
              </w:rPr>
              <w:t xml:space="preserve"> and add to </w:t>
            </w:r>
            <w:r w:rsidRPr="00716C7A">
              <w:rPr>
                <w:rFonts w:ascii="Tw Cen MT" w:hAnsi="Tw Cen MT"/>
                <w:b/>
              </w:rPr>
              <w:t>b</w:t>
            </w:r>
            <w:r w:rsidRPr="00716C7A">
              <w:rPr>
                <w:rFonts w:ascii="Tw Cen MT" w:hAnsi="Tw Cen MT"/>
              </w:rPr>
              <w:t>?</w:t>
            </w:r>
          </w:p>
        </w:tc>
      </w:tr>
    </w:tbl>
    <w:p w:rsidR="00D657E4" w:rsidRDefault="00D657E4">
      <w:pPr>
        <w:rPr>
          <w:rFonts w:ascii="Tw Cen MT" w:hAnsi="Tw Cen MT"/>
          <w:sz w:val="16"/>
          <w:szCs w:val="16"/>
        </w:rPr>
        <w:sectPr w:rsidR="00D657E4" w:rsidSect="000C05AE">
          <w:headerReference w:type="default" r:id="rId7"/>
          <w:footerReference w:type="default" r:id="rId8"/>
          <w:pgSz w:w="12240" w:h="15840"/>
          <w:pgMar w:top="1296" w:right="1296" w:bottom="1008" w:left="1296" w:header="450" w:footer="706" w:gutter="0"/>
          <w:cols w:space="708"/>
          <w:docGrid w:linePitch="360"/>
        </w:sectPr>
      </w:pPr>
    </w:p>
    <w:p w:rsidR="00D657E4" w:rsidRDefault="00D657E4" w:rsidP="00D657E4">
      <w:pPr>
        <w:ind w:left="284"/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lastRenderedPageBreak/>
        <w:t>Greatest Common Factor – Practice</w:t>
      </w:r>
    </w:p>
    <w:p w:rsidR="00D657E4" w:rsidRDefault="00D657E4" w:rsidP="00D657E4">
      <w:pPr>
        <w:rPr>
          <w:rFonts w:ascii="Tw Cen MT" w:hAnsi="Tw Cen MT"/>
        </w:rPr>
      </w:pPr>
    </w:p>
    <w:p w:rsidR="00D657E4" w:rsidRPr="001B52AA" w:rsidRDefault="00D657E4" w:rsidP="00D657E4">
      <w:pPr>
        <w:numPr>
          <w:ilvl w:val="0"/>
          <w:numId w:val="7"/>
        </w:numPr>
        <w:spacing w:after="120"/>
        <w:rPr>
          <w:rFonts w:ascii="Tw Cen MT" w:hAnsi="Tw Cen MT"/>
          <w:b/>
        </w:rPr>
      </w:pPr>
      <w:r w:rsidRPr="001B52AA">
        <w:rPr>
          <w:rFonts w:ascii="Tw Cen MT" w:hAnsi="Tw Cen MT"/>
          <w:b/>
        </w:rPr>
        <w:t>Complete the following table.  The first one is done for you.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2"/>
        <w:gridCol w:w="3429"/>
        <w:gridCol w:w="3429"/>
      </w:tblGrid>
      <w:tr w:rsidR="00D657E4" w:rsidRPr="003B1FC7" w:rsidTr="00541918">
        <w:trPr>
          <w:trHeight w:val="287"/>
        </w:trPr>
        <w:tc>
          <w:tcPr>
            <w:tcW w:w="2412" w:type="dxa"/>
            <w:shd w:val="clear" w:color="auto" w:fill="D9D9D9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  <w:b/>
              </w:rPr>
            </w:pPr>
            <w:r w:rsidRPr="003B1FC7">
              <w:rPr>
                <w:rFonts w:ascii="Tw Cen MT" w:hAnsi="Tw Cen MT"/>
                <w:b/>
              </w:rPr>
              <w:t>Trinomial</w:t>
            </w:r>
          </w:p>
        </w:tc>
        <w:tc>
          <w:tcPr>
            <w:tcW w:w="3429" w:type="dxa"/>
            <w:shd w:val="clear" w:color="auto" w:fill="D9D9D9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  <w:b/>
              </w:rPr>
            </w:pPr>
            <w:r w:rsidRPr="003B1FC7">
              <w:rPr>
                <w:rFonts w:ascii="Tw Cen MT" w:hAnsi="Tw Cen MT"/>
                <w:b/>
              </w:rPr>
              <w:t>Common Factored Form</w:t>
            </w:r>
          </w:p>
        </w:tc>
        <w:tc>
          <w:tcPr>
            <w:tcW w:w="3429" w:type="dxa"/>
            <w:shd w:val="clear" w:color="auto" w:fill="D9D9D9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  <w:b/>
              </w:rPr>
            </w:pPr>
            <w:r w:rsidRPr="003B1FC7">
              <w:rPr>
                <w:rFonts w:ascii="Tw Cen MT" w:hAnsi="Tw Cen MT"/>
                <w:b/>
              </w:rPr>
              <w:t>Fully Factored Form</w:t>
            </w:r>
          </w:p>
        </w:tc>
      </w:tr>
      <w:tr w:rsidR="00D657E4" w:rsidTr="00541918">
        <w:trPr>
          <w:trHeight w:val="540"/>
        </w:trPr>
        <w:tc>
          <w:tcPr>
            <w:tcW w:w="2412" w:type="dxa"/>
            <w:vAlign w:val="center"/>
          </w:tcPr>
          <w:p w:rsidR="00D657E4" w:rsidRPr="00283F28" w:rsidRDefault="00D657E4" w:rsidP="00541918">
            <w:pPr>
              <w:jc w:val="center"/>
              <w:rPr>
                <w:rFonts w:ascii="Tw Cen MT" w:hAnsi="Tw Cen MT"/>
              </w:rPr>
            </w:pPr>
            <w:r w:rsidRPr="00283F28">
              <w:rPr>
                <w:rFonts w:ascii="Tw Cen MT" w:hAnsi="Tw Cen MT"/>
              </w:rPr>
              <w:t>3x</w:t>
            </w:r>
            <w:r w:rsidRPr="00283F28">
              <w:rPr>
                <w:rFonts w:ascii="Tw Cen MT" w:hAnsi="Tw Cen MT"/>
                <w:vertAlign w:val="superscript"/>
              </w:rPr>
              <w:t>2</w:t>
            </w:r>
            <w:r w:rsidRPr="00283F28">
              <w:rPr>
                <w:rFonts w:ascii="Tw Cen MT" w:hAnsi="Tw Cen MT"/>
              </w:rPr>
              <w:t xml:space="preserve"> + 21x + 36</w:t>
            </w: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3(x</w:t>
            </w:r>
            <w:r>
              <w:rPr>
                <w:rFonts w:ascii="Tw Cen MT" w:hAnsi="Tw Cen MT"/>
                <w:vertAlign w:val="superscript"/>
              </w:rPr>
              <w:t>2</w:t>
            </w:r>
            <w:r>
              <w:rPr>
                <w:rFonts w:ascii="Tw Cen MT" w:hAnsi="Tw Cen MT"/>
              </w:rPr>
              <w:t xml:space="preserve"> + 7x + 12)</w:t>
            </w: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3(x+ 3)(x + 4)</w:t>
            </w:r>
          </w:p>
        </w:tc>
      </w:tr>
      <w:tr w:rsidR="00D657E4" w:rsidTr="00541918">
        <w:trPr>
          <w:trHeight w:val="540"/>
        </w:trPr>
        <w:tc>
          <w:tcPr>
            <w:tcW w:w="2412" w:type="dxa"/>
            <w:vAlign w:val="center"/>
          </w:tcPr>
          <w:p w:rsidR="00D657E4" w:rsidRPr="00283F28" w:rsidRDefault="00D657E4" w:rsidP="00541918">
            <w:pPr>
              <w:jc w:val="center"/>
              <w:rPr>
                <w:rFonts w:ascii="Tw Cen MT" w:hAnsi="Tw Cen MT"/>
              </w:rPr>
            </w:pPr>
            <w:r w:rsidRPr="00283F28">
              <w:rPr>
                <w:rFonts w:ascii="Tw Cen MT" w:hAnsi="Tw Cen MT"/>
              </w:rPr>
              <w:t>2x</w:t>
            </w:r>
            <w:r w:rsidRPr="00283F28">
              <w:rPr>
                <w:rFonts w:ascii="Tw Cen MT" w:hAnsi="Tw Cen MT"/>
                <w:vertAlign w:val="superscript"/>
              </w:rPr>
              <w:t>2</w:t>
            </w:r>
            <w:r w:rsidRPr="00283F28">
              <w:rPr>
                <w:rFonts w:ascii="Tw Cen MT" w:hAnsi="Tw Cen MT"/>
              </w:rPr>
              <w:t xml:space="preserve"> + 2x </w:t>
            </w:r>
            <w:r>
              <w:rPr>
                <w:rFonts w:ascii="Tw Cen MT" w:hAnsi="Tw Cen MT"/>
              </w:rPr>
              <w:t>–</w:t>
            </w:r>
            <w:r w:rsidRPr="00283F28">
              <w:rPr>
                <w:rFonts w:ascii="Tw Cen MT" w:hAnsi="Tw Cen MT"/>
              </w:rPr>
              <w:t xml:space="preserve"> 12</w:t>
            </w: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</w:p>
        </w:tc>
      </w:tr>
      <w:tr w:rsidR="00D657E4" w:rsidTr="00541918">
        <w:trPr>
          <w:trHeight w:val="540"/>
        </w:trPr>
        <w:tc>
          <w:tcPr>
            <w:tcW w:w="2412" w:type="dxa"/>
            <w:vAlign w:val="center"/>
          </w:tcPr>
          <w:p w:rsidR="00D657E4" w:rsidRPr="00283F28" w:rsidRDefault="00D657E4" w:rsidP="00541918">
            <w:pPr>
              <w:jc w:val="center"/>
              <w:rPr>
                <w:rFonts w:ascii="Tw Cen MT" w:hAnsi="Tw Cen MT"/>
              </w:rPr>
            </w:pPr>
            <w:r w:rsidRPr="00283F28">
              <w:rPr>
                <w:rFonts w:ascii="Tw Cen MT" w:hAnsi="Tw Cen MT"/>
              </w:rPr>
              <w:t>5x</w:t>
            </w:r>
            <w:r w:rsidRPr="00283F28">
              <w:rPr>
                <w:rFonts w:ascii="Tw Cen MT" w:hAnsi="Tw Cen MT"/>
                <w:vertAlign w:val="superscript"/>
              </w:rPr>
              <w:t>2</w:t>
            </w:r>
            <w:r w:rsidRPr="00283F28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–</w:t>
            </w:r>
            <w:r w:rsidRPr="00283F28">
              <w:rPr>
                <w:rFonts w:ascii="Tw Cen MT" w:hAnsi="Tw Cen MT"/>
              </w:rPr>
              <w:t xml:space="preserve"> 30x + 40</w:t>
            </w: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</w:p>
        </w:tc>
      </w:tr>
      <w:tr w:rsidR="00D657E4" w:rsidTr="00541918">
        <w:trPr>
          <w:trHeight w:val="540"/>
        </w:trPr>
        <w:tc>
          <w:tcPr>
            <w:tcW w:w="2412" w:type="dxa"/>
            <w:vAlign w:val="center"/>
          </w:tcPr>
          <w:p w:rsidR="00D657E4" w:rsidRPr="00283F28" w:rsidRDefault="00D657E4" w:rsidP="00541918">
            <w:pPr>
              <w:jc w:val="center"/>
              <w:rPr>
                <w:rFonts w:ascii="Tw Cen MT" w:hAnsi="Tw Cen MT"/>
              </w:rPr>
            </w:pPr>
            <w:r w:rsidRPr="00283F28">
              <w:rPr>
                <w:rFonts w:ascii="Tw Cen MT" w:hAnsi="Tw Cen MT"/>
              </w:rPr>
              <w:t>-7x</w:t>
            </w:r>
            <w:r w:rsidRPr="00283F28">
              <w:rPr>
                <w:rFonts w:ascii="Tw Cen MT" w:hAnsi="Tw Cen MT"/>
                <w:vertAlign w:val="superscript"/>
              </w:rPr>
              <w:t>2</w:t>
            </w:r>
            <w:r w:rsidRPr="00283F28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–</w:t>
            </w:r>
            <w:r w:rsidRPr="00283F28">
              <w:rPr>
                <w:rFonts w:ascii="Tw Cen MT" w:hAnsi="Tw Cen MT"/>
              </w:rPr>
              <w:t xml:space="preserve"> 21x -14</w:t>
            </w: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9" w:type="dxa"/>
            <w:vAlign w:val="center"/>
          </w:tcPr>
          <w:p w:rsidR="00D657E4" w:rsidRPr="003B1FC7" w:rsidRDefault="00D657E4" w:rsidP="00541918">
            <w:pPr>
              <w:jc w:val="center"/>
              <w:rPr>
                <w:rFonts w:ascii="Tw Cen MT" w:hAnsi="Tw Cen MT"/>
              </w:rPr>
            </w:pPr>
          </w:p>
        </w:tc>
      </w:tr>
    </w:tbl>
    <w:p w:rsidR="00D657E4" w:rsidRDefault="00D657E4" w:rsidP="00D657E4">
      <w:pPr>
        <w:rPr>
          <w:rFonts w:ascii="Tw Cen MT" w:hAnsi="Tw Cen MT"/>
        </w:rPr>
      </w:pPr>
    </w:p>
    <w:p w:rsidR="00D657E4" w:rsidRPr="001B52AA" w:rsidRDefault="00D657E4" w:rsidP="00D657E4">
      <w:pPr>
        <w:numPr>
          <w:ilvl w:val="0"/>
          <w:numId w:val="7"/>
        </w:numPr>
        <w:rPr>
          <w:rFonts w:ascii="Tw Cen MT" w:hAnsi="Tw Cen MT"/>
          <w:b/>
        </w:rPr>
      </w:pPr>
      <w:r w:rsidRPr="001B52AA">
        <w:rPr>
          <w:rFonts w:ascii="Tw Cen MT" w:hAnsi="Tw Cen MT"/>
          <w:b/>
        </w:rPr>
        <w:t>FULLY FACTOR each of the following.</w:t>
      </w:r>
    </w:p>
    <w:tbl>
      <w:tblPr>
        <w:tblW w:w="0" w:type="auto"/>
        <w:tblInd w:w="468" w:type="dxa"/>
        <w:tblLook w:val="01E0"/>
      </w:tblPr>
      <w:tblGrid>
        <w:gridCol w:w="2820"/>
        <w:gridCol w:w="3288"/>
        <w:gridCol w:w="3288"/>
      </w:tblGrid>
      <w:tr w:rsidR="00D657E4" w:rsidRPr="009848D7" w:rsidTr="00541918">
        <w:trPr>
          <w:trHeight w:val="1428"/>
        </w:trPr>
        <w:tc>
          <w:tcPr>
            <w:tcW w:w="2820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16.3pt" o:ole="">
                  <v:imagedata r:id="rId9" o:title=""/>
                </v:shape>
                <o:OLEObject Type="Embed" ProgID="Equation.DSMT4" ShapeID="_x0000_i1025" DrawAspect="Content" ObjectID="_1521812523" r:id="rId10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480" w:dyaOrig="320">
                <v:shape id="_x0000_i1026" type="#_x0000_t75" style="width:73.9pt;height:16.3pt" o:ole="">
                  <v:imagedata r:id="rId11" o:title=""/>
                </v:shape>
                <o:OLEObject Type="Embed" ProgID="Equation.DSMT4" ShapeID="_x0000_i1026" DrawAspect="Content" ObjectID="_1521812524" r:id="rId12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900" w:dyaOrig="320">
                <v:shape id="_x0000_i1027" type="#_x0000_t75" style="width:45.1pt;height:16.3pt" o:ole="">
                  <v:imagedata r:id="rId13" o:title=""/>
                </v:shape>
                <o:OLEObject Type="Embed" ProgID="Equation.DSMT4" ShapeID="_x0000_i1027" DrawAspect="Content" ObjectID="_1521812525" r:id="rId14"/>
              </w:object>
            </w:r>
          </w:p>
        </w:tc>
      </w:tr>
      <w:tr w:rsidR="00D657E4" w:rsidRPr="009848D7" w:rsidTr="00541918">
        <w:trPr>
          <w:trHeight w:val="1428"/>
        </w:trPr>
        <w:tc>
          <w:tcPr>
            <w:tcW w:w="2820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540" w:dyaOrig="320">
                <v:shape id="_x0000_i1028" type="#_x0000_t75" style="width:77pt;height:16.3pt" o:ole="">
                  <v:imagedata r:id="rId15" o:title=""/>
                </v:shape>
                <o:OLEObject Type="Embed" ProgID="Equation.DSMT4" ShapeID="_x0000_i1028" DrawAspect="Content" ObjectID="_1521812526" r:id="rId16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080" w:dyaOrig="320">
                <v:shape id="_x0000_i1029" type="#_x0000_t75" style="width:53.85pt;height:16.3pt" o:ole="">
                  <v:imagedata r:id="rId17" o:title=""/>
                </v:shape>
                <o:OLEObject Type="Embed" ProgID="Equation.DSMT4" ShapeID="_x0000_i1029" DrawAspect="Content" ObjectID="_1521812527" r:id="rId18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760" w:dyaOrig="320">
                <v:shape id="_x0000_i1030" type="#_x0000_t75" style="width:88.3pt;height:16.3pt" o:ole="">
                  <v:imagedata r:id="rId19" o:title=""/>
                </v:shape>
                <o:OLEObject Type="Embed" ProgID="Equation.DSMT4" ShapeID="_x0000_i1030" DrawAspect="Content" ObjectID="_1521812528" r:id="rId20"/>
              </w:object>
            </w:r>
          </w:p>
        </w:tc>
      </w:tr>
      <w:tr w:rsidR="00D657E4" w:rsidRPr="009848D7" w:rsidTr="00541918">
        <w:trPr>
          <w:trHeight w:val="1428"/>
        </w:trPr>
        <w:tc>
          <w:tcPr>
            <w:tcW w:w="2820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880" w:dyaOrig="320">
                <v:shape id="_x0000_i1031" type="#_x0000_t75" style="width:93.9pt;height:16.3pt" o:ole="">
                  <v:imagedata r:id="rId21" o:title=""/>
                </v:shape>
                <o:OLEObject Type="Embed" ProgID="Equation.DSMT4" ShapeID="_x0000_i1031" DrawAspect="Content" ObjectID="_1521812529" r:id="rId22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040" w:dyaOrig="320">
                <v:shape id="_x0000_i1032" type="#_x0000_t75" style="width:51.95pt;height:16.3pt" o:ole="">
                  <v:imagedata r:id="rId23" o:title=""/>
                </v:shape>
                <o:OLEObject Type="Embed" ProgID="Equation.DSMT4" ShapeID="_x0000_i1032" DrawAspect="Content" ObjectID="_1521812530" r:id="rId24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359" w:dyaOrig="320">
                <v:shape id="_x0000_i1033" type="#_x0000_t75" style="width:68.25pt;height:16.3pt" o:ole="">
                  <v:imagedata r:id="rId25" o:title=""/>
                </v:shape>
                <o:OLEObject Type="Embed" ProgID="Equation.DSMT4" ShapeID="_x0000_i1033" DrawAspect="Content" ObjectID="_1521812531" r:id="rId26"/>
              </w:object>
            </w:r>
          </w:p>
        </w:tc>
      </w:tr>
      <w:tr w:rsidR="00D657E4" w:rsidRPr="009848D7" w:rsidTr="00541918">
        <w:trPr>
          <w:trHeight w:val="1428"/>
        </w:trPr>
        <w:tc>
          <w:tcPr>
            <w:tcW w:w="2820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300" w:dyaOrig="320">
                <v:shape id="_x0000_i1034" type="#_x0000_t75" style="width:65.1pt;height:16.3pt" o:ole="">
                  <v:imagedata r:id="rId27" o:title=""/>
                </v:shape>
                <o:OLEObject Type="Embed" ProgID="Equation.DSMT4" ShapeID="_x0000_i1034" DrawAspect="Content" ObjectID="_1521812532" r:id="rId28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600" w:dyaOrig="320">
                <v:shape id="_x0000_i1035" type="#_x0000_t75" style="width:80.15pt;height:16.3pt" o:ole="">
                  <v:imagedata r:id="rId29" o:title=""/>
                </v:shape>
                <o:OLEObject Type="Embed" ProgID="Equation.DSMT4" ShapeID="_x0000_i1035" DrawAspect="Content" ObjectID="_1521812533" r:id="rId30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900" w:dyaOrig="320">
                <v:shape id="_x0000_i1036" type="#_x0000_t75" style="width:45.1pt;height:16.3pt" o:ole="">
                  <v:imagedata r:id="rId31" o:title=""/>
                </v:shape>
                <o:OLEObject Type="Embed" ProgID="Equation.DSMT4" ShapeID="_x0000_i1036" DrawAspect="Content" ObjectID="_1521812534" r:id="rId32"/>
              </w:object>
            </w:r>
          </w:p>
        </w:tc>
      </w:tr>
      <w:tr w:rsidR="00D657E4" w:rsidRPr="009848D7" w:rsidTr="00541918">
        <w:trPr>
          <w:trHeight w:val="1428"/>
        </w:trPr>
        <w:tc>
          <w:tcPr>
            <w:tcW w:w="2820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520" w:dyaOrig="320">
                <v:shape id="_x0000_i1037" type="#_x0000_t75" style="width:75.75pt;height:16.3pt" o:ole="">
                  <v:imagedata r:id="rId33" o:title=""/>
                </v:shape>
                <o:OLEObject Type="Embed" ProgID="Equation.DSMT4" ShapeID="_x0000_i1037" DrawAspect="Content" ObjectID="_1521812535" r:id="rId34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520" w:dyaOrig="320">
                <v:shape id="_x0000_i1038" type="#_x0000_t75" style="width:75.75pt;height:16.3pt" o:ole="">
                  <v:imagedata r:id="rId35" o:title=""/>
                </v:shape>
                <o:OLEObject Type="Embed" ProgID="Equation.DSMT4" ShapeID="_x0000_i1038" DrawAspect="Content" ObjectID="_1521812536" r:id="rId36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460" w:dyaOrig="320">
                <v:shape id="_x0000_i1039" type="#_x0000_t75" style="width:73.25pt;height:16.3pt" o:ole="">
                  <v:imagedata r:id="rId37" o:title=""/>
                </v:shape>
                <o:OLEObject Type="Embed" ProgID="Equation.DSMT4" ShapeID="_x0000_i1039" DrawAspect="Content" ObjectID="_1521812537" r:id="rId38"/>
              </w:object>
            </w:r>
          </w:p>
        </w:tc>
      </w:tr>
      <w:tr w:rsidR="00D657E4" w:rsidRPr="009848D7" w:rsidTr="00541918">
        <w:trPr>
          <w:trHeight w:val="1428"/>
        </w:trPr>
        <w:tc>
          <w:tcPr>
            <w:tcW w:w="2820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520" w:dyaOrig="320">
                <v:shape id="_x0000_i1040" type="#_x0000_t75" style="width:75.75pt;height:16.3pt" o:ole="">
                  <v:imagedata r:id="rId39" o:title=""/>
                </v:shape>
                <o:OLEObject Type="Embed" ProgID="Equation.DSMT4" ShapeID="_x0000_i1040" DrawAspect="Content" ObjectID="_1521812538" r:id="rId40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040" w:dyaOrig="320">
                <v:shape id="_x0000_i1041" type="#_x0000_t75" style="width:51.95pt;height:16.3pt" o:ole="">
                  <v:imagedata r:id="rId41" o:title=""/>
                </v:shape>
                <o:OLEObject Type="Embed" ProgID="Equation.DSMT4" ShapeID="_x0000_i1041" DrawAspect="Content" ObjectID="_1521812539" r:id="rId42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160" w:dyaOrig="320">
                <v:shape id="_x0000_i1042" type="#_x0000_t75" style="width:58.25pt;height:16.3pt" o:ole="">
                  <v:imagedata r:id="rId43" o:title=""/>
                </v:shape>
                <o:OLEObject Type="Embed" ProgID="Equation.DSMT4" ShapeID="_x0000_i1042" DrawAspect="Content" ObjectID="_1521812540" r:id="rId44"/>
              </w:object>
            </w:r>
          </w:p>
        </w:tc>
      </w:tr>
      <w:tr w:rsidR="00D657E4" w:rsidRPr="009848D7" w:rsidTr="00541918">
        <w:trPr>
          <w:trHeight w:val="990"/>
        </w:trPr>
        <w:tc>
          <w:tcPr>
            <w:tcW w:w="2820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460" w:dyaOrig="320">
                <v:shape id="_x0000_i1043" type="#_x0000_t75" style="width:73.25pt;height:16.3pt" o:ole="">
                  <v:imagedata r:id="rId45" o:title=""/>
                </v:shape>
                <o:OLEObject Type="Embed" ProgID="Equation.DSMT4" ShapeID="_x0000_i1043" DrawAspect="Content" ObjectID="_1521812541" r:id="rId46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160" w:dyaOrig="320">
                <v:shape id="_x0000_i1044" type="#_x0000_t75" style="width:58.25pt;height:16.3pt" o:ole="">
                  <v:imagedata r:id="rId47" o:title=""/>
                </v:shape>
                <o:OLEObject Type="Embed" ProgID="Equation.DSMT4" ShapeID="_x0000_i1044" DrawAspect="Content" ObjectID="_1521812542" r:id="rId48"/>
              </w:object>
            </w:r>
          </w:p>
        </w:tc>
        <w:tc>
          <w:tcPr>
            <w:tcW w:w="3288" w:type="dxa"/>
            <w:shd w:val="clear" w:color="auto" w:fill="auto"/>
          </w:tcPr>
          <w:p w:rsidR="00D657E4" w:rsidRPr="009848D7" w:rsidRDefault="00D657E4" w:rsidP="00D657E4">
            <w:pPr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9848D7">
              <w:rPr>
                <w:rFonts w:ascii="Tw Cen MT" w:hAnsi="Tw Cen MT"/>
                <w:position w:val="-6"/>
              </w:rPr>
              <w:object w:dxaOrig="1260" w:dyaOrig="320">
                <v:shape id="_x0000_i1045" type="#_x0000_t75" style="width:63.25pt;height:16.3pt" o:ole="">
                  <v:imagedata r:id="rId49" o:title=""/>
                </v:shape>
                <o:OLEObject Type="Embed" ProgID="Equation.DSMT4" ShapeID="_x0000_i1045" DrawAspect="Content" ObjectID="_1521812543" r:id="rId50"/>
              </w:object>
            </w:r>
          </w:p>
        </w:tc>
      </w:tr>
    </w:tbl>
    <w:p w:rsidR="00D657E4" w:rsidRPr="001B52AA" w:rsidRDefault="00D657E4" w:rsidP="00D657E4">
      <w:pPr>
        <w:numPr>
          <w:ilvl w:val="0"/>
          <w:numId w:val="7"/>
        </w:numPr>
        <w:spacing w:after="120"/>
        <w:rPr>
          <w:rFonts w:ascii="Tw Cen MT" w:hAnsi="Tw Cen MT"/>
          <w:b/>
        </w:rPr>
      </w:pPr>
      <w:r w:rsidRPr="001B52AA">
        <w:rPr>
          <w:rFonts w:ascii="Tw Cen MT" w:hAnsi="Tw Cen MT"/>
          <w:b/>
        </w:rPr>
        <w:lastRenderedPageBreak/>
        <w:t>Application Questions</w:t>
      </w:r>
    </w:p>
    <w:p w:rsidR="00D657E4" w:rsidRDefault="00D657E4" w:rsidP="00D657E4">
      <w:pPr>
        <w:numPr>
          <w:ilvl w:val="0"/>
          <w:numId w:val="9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 xml:space="preserve">The surface area (SA) for a cone is given by the formula </w:t>
      </w:r>
      <w:r w:rsidRPr="00DC17A8">
        <w:rPr>
          <w:rFonts w:ascii="Tw Cen MT" w:hAnsi="Tw Cen MT"/>
          <w:position w:val="-6"/>
        </w:rPr>
        <w:object w:dxaOrig="1640" w:dyaOrig="320">
          <v:shape id="_x0000_i1046" type="#_x0000_t75" style="width:82pt;height:16.3pt" o:ole="">
            <v:imagedata r:id="rId51" o:title=""/>
          </v:shape>
          <o:OLEObject Type="Embed" ProgID="Equation.DSMT4" ShapeID="_x0000_i1046" DrawAspect="Content" ObjectID="_1521812544" r:id="rId52"/>
        </w:object>
      </w:r>
      <w:r>
        <w:rPr>
          <w:rFonts w:ascii="Tw Cen MT" w:hAnsi="Tw Cen MT"/>
        </w:rPr>
        <w:t xml:space="preserve"> </w:t>
      </w:r>
      <w:r w:rsidRPr="00283F28">
        <w:rPr>
          <w:rFonts w:ascii="Tw Cen MT" w:hAnsi="Tw Cen MT"/>
        </w:rPr>
        <w:fldChar w:fldCharType="begin"/>
      </w:r>
      <w:r w:rsidRPr="00283F28">
        <w:rPr>
          <w:rFonts w:ascii="Tw Cen MT" w:hAnsi="Tw Cen MT"/>
        </w:rPr>
        <w:instrText xml:space="preserve"> QUOTE </w:instrText>
      </w:r>
      <m:oMath>
        <m:r>
          <w:rPr>
            <w:rFonts w:ascii="Cambria Math" w:hAnsi="Cambria Math"/>
          </w:rPr>
          <m:t>S.A.=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πrs</m:t>
        </m:r>
      </m:oMath>
      <w:r w:rsidRPr="00283F28">
        <w:rPr>
          <w:rFonts w:ascii="Tw Cen MT" w:hAnsi="Tw Cen MT"/>
        </w:rPr>
        <w:instrText xml:space="preserve"> </w:instrText>
      </w:r>
      <w:r w:rsidRPr="00283F28">
        <w:rPr>
          <w:rFonts w:ascii="Tw Cen MT" w:hAnsi="Tw Cen MT"/>
        </w:rPr>
        <w:fldChar w:fldCharType="separate"/>
      </w:r>
      <w:r w:rsidRPr="00283F28">
        <w:rPr>
          <w:rFonts w:ascii="Tw Cen MT" w:hAnsi="Tw Cen MT"/>
        </w:rPr>
        <w:fldChar w:fldCharType="end"/>
      </w:r>
    </w:p>
    <w:tbl>
      <w:tblPr>
        <w:tblW w:w="0" w:type="auto"/>
        <w:tblInd w:w="738" w:type="dxa"/>
        <w:tblLook w:val="01E0"/>
      </w:tblPr>
      <w:tblGrid>
        <w:gridCol w:w="2340"/>
        <w:gridCol w:w="6786"/>
      </w:tblGrid>
      <w:tr w:rsidR="00D657E4" w:rsidRPr="009848D7" w:rsidTr="00541918">
        <w:tc>
          <w:tcPr>
            <w:tcW w:w="2340" w:type="dxa"/>
            <w:shd w:val="clear" w:color="auto" w:fill="auto"/>
          </w:tcPr>
          <w:p w:rsidR="00D657E4" w:rsidRPr="009848D7" w:rsidRDefault="00D657E4" w:rsidP="0054191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 w:eastAsia="en-US"/>
              </w:rPr>
              <w:drawing>
                <wp:inline distT="0" distB="0" distL="0" distR="0">
                  <wp:extent cx="1160780" cy="1558290"/>
                  <wp:effectExtent l="1905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auto"/>
          </w:tcPr>
          <w:p w:rsidR="00D657E4" w:rsidRPr="009848D7" w:rsidRDefault="00D657E4" w:rsidP="00D657E4">
            <w:pPr>
              <w:numPr>
                <w:ilvl w:val="1"/>
                <w:numId w:val="9"/>
              </w:numPr>
              <w:tabs>
                <w:tab w:val="num" w:pos="342"/>
              </w:tabs>
              <w:ind w:left="342" w:hanging="342"/>
              <w:rPr>
                <w:rFonts w:ascii="Tw Cen MT" w:hAnsi="Tw Cen MT"/>
              </w:rPr>
            </w:pPr>
            <w:r w:rsidRPr="009848D7">
              <w:rPr>
                <w:rFonts w:ascii="Tw Cen MT" w:hAnsi="Tw Cen MT"/>
              </w:rPr>
              <w:t>Factor the expression for the surface area</w:t>
            </w:r>
          </w:p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  <w:p w:rsidR="00D657E4" w:rsidRPr="009848D7" w:rsidRDefault="00D657E4" w:rsidP="00D657E4">
            <w:pPr>
              <w:numPr>
                <w:ilvl w:val="1"/>
                <w:numId w:val="9"/>
              </w:numPr>
              <w:tabs>
                <w:tab w:val="num" w:pos="342"/>
              </w:tabs>
              <w:ind w:left="342" w:hanging="342"/>
              <w:rPr>
                <w:rFonts w:ascii="Tw Cen MT" w:hAnsi="Tw Cen MT"/>
              </w:rPr>
            </w:pPr>
            <w:r w:rsidRPr="009848D7">
              <w:rPr>
                <w:rFonts w:ascii="Tw Cen MT" w:hAnsi="Tw Cen MT"/>
              </w:rPr>
              <w:t>If 3 cones all have a radius of 20 cm, find the surface area if the side length is:</w:t>
            </w:r>
          </w:p>
          <w:p w:rsidR="00D657E4" w:rsidRPr="009848D7" w:rsidRDefault="00D657E4" w:rsidP="00D657E4">
            <w:pPr>
              <w:numPr>
                <w:ilvl w:val="2"/>
                <w:numId w:val="9"/>
              </w:numPr>
              <w:tabs>
                <w:tab w:val="num" w:pos="1152"/>
              </w:tabs>
              <w:ind w:left="1152"/>
              <w:rPr>
                <w:rFonts w:ascii="Tw Cen MT" w:hAnsi="Tw Cen MT"/>
              </w:rPr>
            </w:pPr>
            <w:r w:rsidRPr="009848D7">
              <w:rPr>
                <w:rFonts w:ascii="Tw Cen MT" w:hAnsi="Tw Cen MT"/>
              </w:rPr>
              <w:t>40 cm</w:t>
            </w:r>
          </w:p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  <w:p w:rsidR="00D657E4" w:rsidRPr="009848D7" w:rsidRDefault="00D657E4" w:rsidP="00541918">
            <w:pPr>
              <w:tabs>
                <w:tab w:val="num" w:pos="2160"/>
              </w:tabs>
              <w:rPr>
                <w:rFonts w:ascii="Tw Cen MT" w:hAnsi="Tw Cen MT"/>
              </w:rPr>
            </w:pPr>
          </w:p>
          <w:p w:rsidR="00D657E4" w:rsidRPr="009848D7" w:rsidRDefault="00D657E4" w:rsidP="00D657E4">
            <w:pPr>
              <w:numPr>
                <w:ilvl w:val="2"/>
                <w:numId w:val="9"/>
              </w:numPr>
              <w:tabs>
                <w:tab w:val="num" w:pos="1152"/>
              </w:tabs>
              <w:ind w:left="1152"/>
              <w:rPr>
                <w:rFonts w:ascii="Tw Cen MT" w:hAnsi="Tw Cen MT"/>
              </w:rPr>
            </w:pPr>
            <w:r w:rsidRPr="009848D7">
              <w:rPr>
                <w:rFonts w:ascii="Tw Cen MT" w:hAnsi="Tw Cen MT"/>
              </w:rPr>
              <w:t>45 cm</w:t>
            </w:r>
          </w:p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  <w:p w:rsidR="00D657E4" w:rsidRPr="009848D7" w:rsidRDefault="00D657E4" w:rsidP="00541918">
            <w:pPr>
              <w:tabs>
                <w:tab w:val="num" w:pos="2160"/>
              </w:tabs>
              <w:rPr>
                <w:rFonts w:ascii="Tw Cen MT" w:hAnsi="Tw Cen MT"/>
              </w:rPr>
            </w:pPr>
          </w:p>
          <w:p w:rsidR="00D657E4" w:rsidRPr="009848D7" w:rsidRDefault="00D657E4" w:rsidP="00D657E4">
            <w:pPr>
              <w:numPr>
                <w:ilvl w:val="2"/>
                <w:numId w:val="9"/>
              </w:numPr>
              <w:tabs>
                <w:tab w:val="num" w:pos="1152"/>
              </w:tabs>
              <w:ind w:left="1152"/>
              <w:rPr>
                <w:rFonts w:ascii="Tw Cen MT" w:hAnsi="Tw Cen MT"/>
              </w:rPr>
            </w:pPr>
            <w:r w:rsidRPr="009848D7">
              <w:rPr>
                <w:rFonts w:ascii="Tw Cen MT" w:hAnsi="Tw Cen MT"/>
              </w:rPr>
              <w:t>50 cm</w:t>
            </w:r>
          </w:p>
        </w:tc>
      </w:tr>
    </w:tbl>
    <w:p w:rsidR="00D657E4" w:rsidRDefault="00D657E4" w:rsidP="00D657E4">
      <w:pPr>
        <w:rPr>
          <w:rFonts w:ascii="Tw Cen MT" w:hAnsi="Tw Cen MT"/>
        </w:rPr>
      </w:pPr>
    </w:p>
    <w:p w:rsidR="00D657E4" w:rsidRDefault="00D657E4" w:rsidP="00D657E4">
      <w:pPr>
        <w:rPr>
          <w:rFonts w:ascii="Tw Cen MT" w:hAnsi="Tw Cen MT"/>
        </w:rPr>
      </w:pPr>
    </w:p>
    <w:p w:rsidR="00D657E4" w:rsidRDefault="00D657E4" w:rsidP="00D657E4">
      <w:pPr>
        <w:rPr>
          <w:rFonts w:ascii="Tw Cen MT" w:hAnsi="Tw Cen MT"/>
        </w:rPr>
      </w:pPr>
      <w:r>
        <w:rPr>
          <w:rFonts w:ascii="Tw Cen MT" w:hAnsi="Tw Cen MT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148590</wp:posOffset>
            </wp:positionV>
            <wp:extent cx="1137920" cy="3048000"/>
            <wp:effectExtent l="19050" t="0" r="5080" b="0"/>
            <wp:wrapTight wrapText="bothSides">
              <wp:wrapPolygon edited="0">
                <wp:start x="-362" y="0"/>
                <wp:lineTo x="-362" y="21465"/>
                <wp:lineTo x="21696" y="21465"/>
                <wp:lineTo x="21696" y="0"/>
                <wp:lineTo x="-362" y="0"/>
              </wp:wrapPolygon>
            </wp:wrapTight>
            <wp:docPr id="2" name="Picture 2" descr="http://arizonaoddities.com/wp-content/uploads/2010/08/06-f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izonaoddities.com/wp-content/uploads/2010/08/06-fountain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7E4" w:rsidRDefault="00D657E4" w:rsidP="00D657E4">
      <w:pPr>
        <w:numPr>
          <w:ilvl w:val="0"/>
          <w:numId w:val="9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>The makers of the Gateway Geyser in St. Louis, Missouri claim that the water is shot out of the fountain at 76 m/s and reaches a height of over 183 m.</w:t>
      </w:r>
      <w:r w:rsidRPr="00DC17A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D657E4" w:rsidRDefault="00D657E4" w:rsidP="00D657E4">
      <w:pPr>
        <w:spacing w:after="120"/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Ignoring air resistance, the height, </w:t>
      </w:r>
      <w:r w:rsidRPr="00700A70">
        <w:rPr>
          <w:rFonts w:ascii="Tw Cen MT" w:hAnsi="Tw Cen MT"/>
          <w:i/>
        </w:rPr>
        <w:t>h</w:t>
      </w:r>
      <w:r>
        <w:rPr>
          <w:rFonts w:ascii="Tw Cen MT" w:hAnsi="Tw Cen MT"/>
        </w:rPr>
        <w:t>, in metres, of the water can be modelled by the relation</w:t>
      </w:r>
      <w:proofErr w:type="gramStart"/>
      <w:r>
        <w:rPr>
          <w:rFonts w:ascii="Tw Cen MT" w:hAnsi="Tw Cen MT"/>
        </w:rPr>
        <w:t>:</w:t>
      </w:r>
      <w:r w:rsidRPr="0070718B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  <w:proofErr w:type="gramEnd"/>
      <w:r w:rsidRPr="00DC17A8">
        <w:rPr>
          <w:rFonts w:ascii="Tw Cen MT" w:hAnsi="Tw Cen MT"/>
          <w:position w:val="-6"/>
        </w:rPr>
        <w:object w:dxaOrig="1640" w:dyaOrig="320">
          <v:shape id="_x0000_i1049" type="#_x0000_t75" style="width:82pt;height:16.3pt" o:ole="">
            <v:imagedata r:id="rId55" o:title=""/>
          </v:shape>
          <o:OLEObject Type="Embed" ProgID="Equation.DSMT4" ShapeID="_x0000_i1049" DrawAspect="Content" ObjectID="_1521812545" r:id="rId56"/>
        </w:object>
      </w:r>
      <w:r>
        <w:rPr>
          <w:rFonts w:ascii="Tw Cen MT" w:hAnsi="Tw Cen MT"/>
        </w:rPr>
        <w:t xml:space="preserve">, where </w:t>
      </w:r>
      <w:r w:rsidRPr="00DC17A8">
        <w:rPr>
          <w:b/>
          <w:i/>
        </w:rPr>
        <w:t>t</w:t>
      </w:r>
      <w:r>
        <w:rPr>
          <w:rFonts w:ascii="Tw Cen MT" w:hAnsi="Tw Cen MT"/>
        </w:rPr>
        <w:t xml:space="preserve"> is the time, in seconds.</w:t>
      </w:r>
    </w:p>
    <w:p w:rsidR="00D657E4" w:rsidRDefault="00D657E4" w:rsidP="00D657E4">
      <w:pPr>
        <w:numPr>
          <w:ilvl w:val="1"/>
          <w:numId w:val="9"/>
        </w:numPr>
        <w:tabs>
          <w:tab w:val="clear" w:pos="1440"/>
        </w:tabs>
        <w:ind w:left="720" w:hanging="342"/>
        <w:rPr>
          <w:rFonts w:ascii="Tw Cen MT" w:hAnsi="Tw Cen MT"/>
        </w:rPr>
      </w:pPr>
      <w:r>
        <w:rPr>
          <w:rFonts w:ascii="Tw Cen MT" w:hAnsi="Tw Cen MT"/>
        </w:rPr>
        <w:t>Factor the expression for the height of the water.</w:t>
      </w:r>
    </w:p>
    <w:p w:rsidR="00D657E4" w:rsidRDefault="00D657E4" w:rsidP="00D657E4">
      <w:pPr>
        <w:rPr>
          <w:rFonts w:ascii="Tw Cen MT" w:hAnsi="Tw Cen MT"/>
        </w:rPr>
      </w:pPr>
    </w:p>
    <w:p w:rsidR="00D657E4" w:rsidRDefault="00D657E4" w:rsidP="00D657E4">
      <w:pPr>
        <w:tabs>
          <w:tab w:val="num" w:pos="1440"/>
        </w:tabs>
        <w:rPr>
          <w:rFonts w:ascii="Tw Cen MT" w:hAnsi="Tw Cen MT"/>
        </w:rPr>
      </w:pPr>
    </w:p>
    <w:p w:rsidR="00D657E4" w:rsidRDefault="00D657E4" w:rsidP="00D657E4">
      <w:pPr>
        <w:numPr>
          <w:ilvl w:val="1"/>
          <w:numId w:val="9"/>
        </w:numPr>
        <w:tabs>
          <w:tab w:val="clear" w:pos="1440"/>
        </w:tabs>
        <w:spacing w:after="120"/>
        <w:ind w:left="720" w:hanging="346"/>
        <w:rPr>
          <w:rFonts w:ascii="Tw Cen MT" w:hAnsi="Tw Cen MT"/>
        </w:rPr>
      </w:pPr>
      <w:r>
        <w:rPr>
          <w:rFonts w:ascii="Tw Cen MT" w:hAnsi="Tw Cen MT"/>
        </w:rPr>
        <w:t>Make a table of values for the times from 0 s to 10 s.  Graph your results.  What is the approximate maximum height of the water?</w:t>
      </w:r>
    </w:p>
    <w:tbl>
      <w:tblPr>
        <w:tblW w:w="0" w:type="auto"/>
        <w:tblInd w:w="648" w:type="dxa"/>
        <w:tblLook w:val="01E0"/>
      </w:tblPr>
      <w:tblGrid>
        <w:gridCol w:w="3780"/>
        <w:gridCol w:w="3870"/>
      </w:tblGrid>
      <w:tr w:rsidR="00D657E4" w:rsidRPr="009848D7" w:rsidTr="00541918">
        <w:tc>
          <w:tcPr>
            <w:tcW w:w="3780" w:type="dxa"/>
            <w:shd w:val="clear" w:color="auto" w:fill="auto"/>
          </w:tcPr>
          <w:tbl>
            <w:tblPr>
              <w:tblW w:w="0" w:type="auto"/>
              <w:tblInd w:w="72" w:type="dxa"/>
              <w:tblBorders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075"/>
              <w:gridCol w:w="1890"/>
            </w:tblGrid>
            <w:tr w:rsidR="00D657E4" w:rsidRPr="009848D7" w:rsidTr="00541918">
              <w:tc>
                <w:tcPr>
                  <w:tcW w:w="1075" w:type="dxa"/>
                  <w:shd w:val="clear" w:color="auto" w:fill="auto"/>
                </w:tcPr>
                <w:p w:rsidR="00D657E4" w:rsidRPr="009848D7" w:rsidRDefault="00D657E4" w:rsidP="00541918">
                  <w:pPr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Time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D657E4" w:rsidRPr="009848D7" w:rsidRDefault="00D657E4" w:rsidP="00541918">
                  <w:pPr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Height</w:t>
                  </w:r>
                </w:p>
              </w:tc>
            </w:tr>
            <w:tr w:rsidR="00D657E4" w:rsidRPr="009848D7" w:rsidTr="00541918">
              <w:trPr>
                <w:trHeight w:val="3059"/>
              </w:trPr>
              <w:tc>
                <w:tcPr>
                  <w:tcW w:w="1075" w:type="dxa"/>
                  <w:shd w:val="clear" w:color="auto" w:fill="auto"/>
                </w:tcPr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0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1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2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3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4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5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6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7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8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9</w:t>
                  </w:r>
                </w:p>
                <w:p w:rsidR="00D657E4" w:rsidRPr="009848D7" w:rsidRDefault="00D657E4" w:rsidP="00541918">
                  <w:pPr>
                    <w:spacing w:before="120"/>
                    <w:jc w:val="center"/>
                    <w:rPr>
                      <w:rFonts w:ascii="Tw Cen MT" w:hAnsi="Tw Cen MT"/>
                    </w:rPr>
                  </w:pPr>
                  <w:r w:rsidRPr="009848D7">
                    <w:rPr>
                      <w:rFonts w:ascii="Tw Cen MT" w:hAnsi="Tw Cen MT"/>
                    </w:rPr>
                    <w:t>10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D657E4" w:rsidRPr="009848D7" w:rsidRDefault="00D657E4" w:rsidP="00541918">
                  <w:pPr>
                    <w:rPr>
                      <w:rFonts w:ascii="Tw Cen MT" w:hAnsi="Tw Cen MT"/>
                    </w:rPr>
                  </w:pPr>
                </w:p>
              </w:tc>
            </w:tr>
          </w:tbl>
          <w:p w:rsidR="00D657E4" w:rsidRPr="009848D7" w:rsidRDefault="00D657E4" w:rsidP="00541918">
            <w:pPr>
              <w:rPr>
                <w:rFonts w:ascii="Tw Cen MT" w:hAnsi="Tw Cen MT"/>
              </w:rPr>
            </w:pPr>
          </w:p>
        </w:tc>
        <w:tc>
          <w:tcPr>
            <w:tcW w:w="3870" w:type="dxa"/>
            <w:shd w:val="clear" w:color="auto" w:fill="auto"/>
          </w:tcPr>
          <w:p w:rsidR="00D657E4" w:rsidRPr="009848D7" w:rsidRDefault="00D657E4" w:rsidP="00541918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 w:eastAsia="en-US"/>
              </w:rPr>
              <w:drawing>
                <wp:inline distT="0" distB="0" distL="0" distR="0">
                  <wp:extent cx="2162810" cy="2409190"/>
                  <wp:effectExtent l="19050" t="0" r="8890" b="0"/>
                  <wp:docPr id="26" name="Picture 26" descr="tm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m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240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7E4" w:rsidRDefault="00D657E4" w:rsidP="00D657E4">
      <w:pPr>
        <w:rPr>
          <w:rFonts w:ascii="Tw Cen MT" w:hAnsi="Tw Cen MT"/>
        </w:rPr>
      </w:pPr>
    </w:p>
    <w:p w:rsidR="00310984" w:rsidRPr="00D657E4" w:rsidRDefault="00D657E4" w:rsidP="00D657E4">
      <w:pPr>
        <w:numPr>
          <w:ilvl w:val="1"/>
          <w:numId w:val="9"/>
        </w:numPr>
        <w:tabs>
          <w:tab w:val="clear" w:pos="1440"/>
        </w:tabs>
        <w:ind w:left="720" w:hanging="342"/>
        <w:rPr>
          <w:rFonts w:ascii="Tw Cen MT" w:hAnsi="Tw Cen MT"/>
        </w:rPr>
      </w:pPr>
      <w:r w:rsidRPr="003F6631">
        <w:rPr>
          <w:rFonts w:ascii="Tw Cen MT" w:hAnsi="Tw Cen MT"/>
        </w:rPr>
        <w:t>Due to air resistance, the water only reaches about 65% of the predicted height.  Is the manufacturer’s claim regarding a maximum height of 183 m reasonable?  Explain.</w:t>
      </w:r>
    </w:p>
    <w:sectPr w:rsidR="00310984" w:rsidRPr="00D657E4" w:rsidSect="00D657E4">
      <w:headerReference w:type="default" r:id="rId58"/>
      <w:pgSz w:w="12240" w:h="15840"/>
      <w:pgMar w:top="1152" w:right="1296" w:bottom="1008" w:left="1296" w:header="360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7A" w:rsidRDefault="00716C7A">
      <w:r>
        <w:separator/>
      </w:r>
    </w:p>
  </w:endnote>
  <w:endnote w:type="continuationSeparator" w:id="0">
    <w:p w:rsidR="00716C7A" w:rsidRDefault="0071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1225"/>
      <w:docPartObj>
        <w:docPartGallery w:val="Page Numbers (Bottom of Page)"/>
        <w:docPartUnique/>
      </w:docPartObj>
    </w:sdtPr>
    <w:sdtEndPr>
      <w:rPr>
        <w:b/>
      </w:rPr>
    </w:sdtEndPr>
    <w:sdtContent>
      <w:p w:rsidR="00D657E4" w:rsidRDefault="00D657E4" w:rsidP="00D657E4">
        <w:pPr>
          <w:pStyle w:val="Foot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7A" w:rsidRDefault="00716C7A">
      <w:r>
        <w:separator/>
      </w:r>
    </w:p>
  </w:footnote>
  <w:footnote w:type="continuationSeparator" w:id="0">
    <w:p w:rsidR="00716C7A" w:rsidRDefault="0071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AE" w:rsidRDefault="000C05AE" w:rsidP="000C05AE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4F3688" w:rsidRPr="000C05AE" w:rsidRDefault="000C05AE" w:rsidP="000C05AE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4: Factoring - Greatest Common Factor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E4" w:rsidRDefault="00D657E4" w:rsidP="00D657E4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A563AE" w:rsidRPr="00D657E4" w:rsidRDefault="00D657E4" w:rsidP="00D657E4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4: Factoring - Greatest Common Factor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E6"/>
    <w:multiLevelType w:val="hybridMultilevel"/>
    <w:tmpl w:val="A3D4A10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C47AF"/>
    <w:multiLevelType w:val="hybridMultilevel"/>
    <w:tmpl w:val="E0C0B7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A0DCE"/>
    <w:multiLevelType w:val="hybridMultilevel"/>
    <w:tmpl w:val="38A0A968"/>
    <w:lvl w:ilvl="0" w:tplc="9176E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F0833"/>
    <w:multiLevelType w:val="hybridMultilevel"/>
    <w:tmpl w:val="F490CA7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672223"/>
    <w:multiLevelType w:val="hybridMultilevel"/>
    <w:tmpl w:val="900A7BA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E00B1"/>
    <w:multiLevelType w:val="hybridMultilevel"/>
    <w:tmpl w:val="8022376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92264B"/>
    <w:multiLevelType w:val="hybridMultilevel"/>
    <w:tmpl w:val="826A928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E26B77"/>
    <w:multiLevelType w:val="hybridMultilevel"/>
    <w:tmpl w:val="02CA4E78"/>
    <w:lvl w:ilvl="0" w:tplc="9176E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A5F41"/>
    <w:multiLevelType w:val="hybridMultilevel"/>
    <w:tmpl w:val="587616BE"/>
    <w:lvl w:ilvl="0" w:tplc="CC242D1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928F3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4AB"/>
    <w:rsid w:val="00034B04"/>
    <w:rsid w:val="00075E93"/>
    <w:rsid w:val="000C05AE"/>
    <w:rsid w:val="001526B4"/>
    <w:rsid w:val="0019339E"/>
    <w:rsid w:val="001E576E"/>
    <w:rsid w:val="00227A9F"/>
    <w:rsid w:val="00310984"/>
    <w:rsid w:val="00332435"/>
    <w:rsid w:val="00363129"/>
    <w:rsid w:val="003874AB"/>
    <w:rsid w:val="0042756C"/>
    <w:rsid w:val="004F3688"/>
    <w:rsid w:val="0052740C"/>
    <w:rsid w:val="005C1D39"/>
    <w:rsid w:val="005E278E"/>
    <w:rsid w:val="00600443"/>
    <w:rsid w:val="00633C48"/>
    <w:rsid w:val="00693524"/>
    <w:rsid w:val="006F4351"/>
    <w:rsid w:val="00716C7A"/>
    <w:rsid w:val="007B7359"/>
    <w:rsid w:val="008177A8"/>
    <w:rsid w:val="008A11A3"/>
    <w:rsid w:val="008B4B0D"/>
    <w:rsid w:val="00987651"/>
    <w:rsid w:val="009E013A"/>
    <w:rsid w:val="00B327D4"/>
    <w:rsid w:val="00B327FE"/>
    <w:rsid w:val="00B744DF"/>
    <w:rsid w:val="00BC79E9"/>
    <w:rsid w:val="00C87E93"/>
    <w:rsid w:val="00D657E4"/>
    <w:rsid w:val="00D86704"/>
    <w:rsid w:val="00DA0602"/>
    <w:rsid w:val="00DC74DC"/>
    <w:rsid w:val="00E01372"/>
    <w:rsid w:val="00E43BE2"/>
    <w:rsid w:val="00E97C0B"/>
    <w:rsid w:val="00F7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34B04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C05AE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D6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7E4"/>
    <w:rPr>
      <w:rFonts w:ascii="Tahoma" w:hAnsi="Tahoma" w:cs="Tahoma"/>
      <w:sz w:val="16"/>
      <w:szCs w:val="16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657E4"/>
    <w:rPr>
      <w:sz w:val="24"/>
      <w:szCs w:val="24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6.jpe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3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Template.dot</Template>
  <TotalTime>2</TotalTime>
  <Pages>3</Pages>
  <Words>435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– Greatest Common Factor</vt:lpstr>
    </vt:vector>
  </TitlesOfParts>
  <Company>YRDSB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– Greatest Common Factor</dc:title>
  <dc:creator>Vicki Gabrielse</dc:creator>
  <cp:lastModifiedBy>Owner</cp:lastModifiedBy>
  <cp:revision>4</cp:revision>
  <cp:lastPrinted>2014-11-06T12:44:00Z</cp:lastPrinted>
  <dcterms:created xsi:type="dcterms:W3CDTF">2016-04-10T20:54:00Z</dcterms:created>
  <dcterms:modified xsi:type="dcterms:W3CDTF">2016-04-10T20:56:00Z</dcterms:modified>
</cp:coreProperties>
</file>